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ATA/439/2010 vom 22. Juni 2010</w:t>
      </w:r>
    </w:p>
    <w:p>
      <w:r>
        <w:t>GE Cour de justice, 2010-06-22, FR</w:t>
      </w:r>
    </w:p>
    <w:p>
      <w:r>
        <w:rPr>
          <w:b/>
        </w:rPr>
        <w:t xml:space="preserve">Quelle: </w:t>
      </w:r>
      <w:r>
        <w:t>https://mcp.opencaselaw.ch/entscheid/ge_gerichte_ATA_439_2010</w:t>
      </w:r>
    </w:p>
    <w:p>
      <w:r>
        <w:t>FR: GE_GERICHTE ATA/439/2010 du 22 juin 2010</w:t>
      </w:r>
    </w:p>
    <w:p>
      <w:r>
        <w:t>IT: GE_GERICHTE ATA/439/2010 del 22 giugno 2010</w:t>
      </w:r>
    </w:p>
    <w:p>
      <w:pPr>
        <w:pStyle w:val="Heading2"/>
      </w:pPr>
      <w:r>
        <w:t>Erwägungen</w:t>
      </w:r>
    </w:p>
    <w:p>
      <w:r>
        <w:rPr>
          <w:b/>
        </w:rPr>
        <w:t>E. 1</w:t>
      </w:r>
    </w:p>
    <w:p>
      <w:r>
        <w:t>Interjeté en temps utile et devant la juridiction compétente, le recours est recevable (art. 56A de la loi sur l'organisation judiciaire du 22 novembre 1941 - LOJ - E 2 05 ; 63 al. 1 litt. a de la loi sur la procédure administrative du 22 novembre 1941 - LPA - E 5 10 ; art. 27 du règlement d'application de la loi fédérale sur la protection des animaux du 14 juillet 1982 - RaLFPA - M 3 50.02).</w:t>
      </w:r>
    </w:p>
    <w:p>
      <w:r>
        <w:rPr>
          <w:b/>
        </w:rPr>
        <w:t>E. 2</w:t>
      </w:r>
    </w:p>
    <w:p>
      <w:r>
        <w:t>La nouvelle loi sur la protection des animaux du 16 décembre 2005 est entrée en vigueur le 1er septembre 2008, abrogeant à partir de cette même date les dispositions de l'ancienne loi (loi fédérale sur la protection des animaux du 9 mars 1978 - RS 455).</w:t>
      </w:r>
    </w:p>
    <w:p>
      <w:r>
        <w:rPr>
          <w:b/>
        </w:rPr>
        <w:t>E. 3</w:t>
      </w:r>
    </w:p>
    <w:p>
      <w:r>
        <w:t>a. La législation vétérinaire générale tend à protéger la dignité et le bien-être de l'animal (art. 1 LFPAn). La dignité est constituée par la valeur propre de celui- ci. Elle peut être atteinte notamment lorsque la contrainte qui lui est imposée sans justification lui cause des douleurs ou des maux, ou qu’elle le met dans un état d’anxiété (art. 3 let a LFPAn). Le bien-être des animaux est réalisé lorsque leur détention et leur alimentation sont telles que leurs fonctions corporelles et leur comportement ne sont pas perturbés et que leur capacité d’adaptation n’est pas sollicitée de façon excessive (art. 3 let. b ch. 1 LFPAn), qu’ils ont la possibilité de se comporter conformément à leur espèce dans les limites de leur capacité d’adaptation biologique (art. 3 let. b ch. 2 LFPAn), qu’ils sont cliniquement sains (art. 3 let. b ch. 3 LFPAn), que les douleurs, les maux, les dommages et l’anxiété leurs sont épargnés.</w:t>
      </w:r>
    </w:p>
    <w:p>
      <w:r>
        <w:t>b. Toute personne qui s’occupe d’animaux doit tenir compte au mieux de leurs besoins (art. 4 al.1 let a LFPAn) et veiller à leur bien-être (art. 4 al. 1 let. b</w:t>
      </w:r>
    </w:p>
    <w:p>
      <w:r>
        <w:t>- 7/10 - A/1522/2010 LFPAn), personne n’ayant le droit de leur causer de façon injustifiée des douleurs, des maux, de les mettre dans un état d’anxiété ou de porter atteinte à leur dignité d’une autre manière (art. 4 al. 2 LPAn).</w:t>
      </w:r>
    </w:p>
    <w:p>
      <w:r>
        <w:rPr>
          <w:b/>
        </w:rPr>
        <w:t>E. 4</w:t>
      </w:r>
    </w:p>
    <w:p>
      <w:r>
        <w:t>a. Le chapitre 2 de la LFPAn, relatif à la manière de traiter les animaux, énonce comme exigences générales en son art. 6 que toute personne qui détient des animaux ou en assume la garde doit, de manière appropriée, les nourrir, en prendre soin, leur garantir l'activité et la liberté de mouvement nécessaires à leur bien-être et, s'il le faut, leur fournir un gîte.</w:t>
      </w:r>
    </w:p>
    <w:p>
      <w:r>
        <w:t>b. Les animaux doivent être détenus de telle façon que leurs fonctions corporelles et leur comportement ne soient pas gênés et que leur faculté d'adaptation ne soit pas sollicitée de manière excessive (art. 3 al. 1 de l'ordonnance sur la protection des animaux du 23 avril 2008 - OPAn - RS 455.1)</w:t>
      </w:r>
    </w:p>
    <w:p>
      <w:r>
        <w:t>c. Le détenteur d'animaux doit contrôler aussi souvent que nécessaire le bien- être de ceux-ci et l'état des installations (art. 5 al. 1 ab initio OPAn). Dès qu’un animal est blessé, le détenteur doit le loger, le soigner et le traiter d'une manière adaptée à son état ou, à défaut, le mettre à mort (art. 5 al. 2 OPAn).</w:t>
      </w:r>
    </w:p>
    <w:p>
      <w:r>
        <w:rPr>
          <w:b/>
        </w:rPr>
        <w:t>E. 5</w:t>
      </w:r>
    </w:p>
    <w:p>
      <w:r>
        <w:t>L’OPAn contient des règles relatives à la détention de chiens. La manière de les traiter doit garantir leur socialisation (art. 73 al. 1 OPAn). Ils doivent avoir tous les jours des contacts avec des êtres humains et si possible avec des congénères (art. 70 al. 1 OPAn). Ils doivent être sortis tous les jours et en fonction de leur besoin de mouvement.</w:t>
      </w:r>
    </w:p>
    <w:p>
      <w:r>
        <w:rPr>
          <w:b/>
        </w:rPr>
        <w:t>E. 6</w:t>
      </w:r>
    </w:p>
    <w:p>
      <w:r>
        <w:t>a. Au plan cantonal, la loi LChiens a pour but de régir, en application de la loi fédérale, les conditions d'élevage, d'éducation et de détention des chiens, en vue de garantir le bien-être de ces derniers, d'en réguler le nombre et la détention par foyer et d'assurer la sécurité, la salubrité et la tranquillité publiques, de même que le respect de l'environnement, des cultures agricoles, de la faune et des biens (art. 1 LChiens).</w:t>
      </w:r>
    </w:p>
    <w:p>
      <w:r>
        <w:t>Il résulte du rapport de la commission de l'environnement et de l'agriculture chargée d'étudier le projet de loi du Conseil d'Etat sur la LChiens qui ne s'agit pas d'une loi sur les chiens mais sur les détenteurs de chiens. La loi se veut aussi être un instrument préventif. Elle traite de l'ensemble des problèmes liés aux chiens, dès l'élevage (MGC 2002-2003/XI A-6561).</w:t>
      </w:r>
    </w:p>
    <w:p>
      <w:r>
        <w:t>b. Selon l’art. 7 al. 1 LChiens, tout détenteur de chien doit veiller à satisfaire les besoins de son chien conformément aux prescriptions de la LFPAn.</w:t>
      </w:r>
    </w:p>
    <w:p>
      <w:r>
        <w:rPr>
          <w:b/>
        </w:rPr>
        <w:t>E. 7</w:t>
      </w:r>
    </w:p>
    <w:p>
      <w:r>
        <w:t>En l’occurrence, les constats effectués par le SCAV, énoncés dans son rapport du 8 avril 2010 et que la recourante n’a pas contestés au moment de son audition immédiate par ce service, même si elle en a minimisé la portée voire les a dénié ultérieurement, révèlent que celle-ci, dans sa façon de détenir son chien et</w:t>
      </w:r>
    </w:p>
    <w:p>
      <w:r>
        <w:t>- 8/10 - A/1522/2010 son chat, a contrevenu durant de nombreux mois aux dispositions de la législation fédérale rappelée ci-dessus. En particulier, confiner ces deux animaux dans l’obscurité, ceci dans leurs excréments et dans un état d’abandon ainsi que dans un total manque de soins, constitue une grave violation des devoirs du détenteur d’animaux énoncés aux art. 3 à 6 LFPAn. C'est le cas de R______ qui a particulièrement souffert parce que la recourante ne l’a pas sorti ni soigné correctement pendant de nombreux mois alors qu’il souffrait d’une otite, et qu’elle l’a laissé hurler dans la solitude et l’obscurité en contravention des obligations particulières lui incombant en vertu des art. 70 à 73 OPAn rappelés ci- dessus. C’est également le cas de P______, que cette dernière a maintenu dans le même confinement et le même manque d’hygiène, contrevenant aux mêmes dispositions légales.</w:t>
      </w:r>
    </w:p>
    <w:p>
      <w:r>
        <w:rPr>
          <w:b/>
        </w:rPr>
        <w:t>E. 8</w:t>
      </w:r>
    </w:p>
    <w:p>
      <w:r>
        <w:t>a. En application de l'art. 24 al. 1er LFPA, l'autorité compétente intervient immédiatement lorsqu'il est établi que des animaux sont gravement négligés ou que les conditions de détention sont totalement inappropriées en prononçant leur séquestre préventif. En outre, elle peut prononcer l’interdiction de détenir un animal à l’encontre d’une personne qui, à réitérées reprises ou gravement, a contrevenu à la LPAn ou qui se révèle incapable de détenir ou d’élever un animal pour une autre raison (art. 23 al. 1 let. a et b LFPAn). S'agissant des détenteurs de chiens à titre privé, le droit de prononcer de telles mesures est repris dans le droit cantonal aux art. 23 let. d et f ainsi que 24 al. 3 LChiens.</w:t>
      </w:r>
    </w:p>
    <w:p>
      <w:r>
        <w:t>b. A Genève, le SCAV est chargé de l'exécution de la législation sur la protection des animaux (art. 3 ch. 1 et 21 du règlement d'application de la loi fédérale sur la protection des animaux du 14 juillet 1982 - RaLFPA - M 3 50.02) mais aussi de celles ordonnées en vertu de la LChiens (art. 1 al. 1 du règlement d'application de la loi sur les conditions d'élevage, d'éducation et de détention des chiens (RChiens - M3 45.01).</w:t>
      </w:r>
    </w:p>
    <w:p>
      <w:r>
        <w:t>En l’occurrence, la décision attaquée, ayant été ordonnée par le service précité, émane de l'autorité compétente, la seule question devant être laissée ouverte au regard du principe de célérité contenu dans les art. 24 al. 1 LFPAn et 24 LChiens étant le laps de temps qui s’est écoulé entre le dépôt de la dénonciation de la SPA du 23 janvier 2008 et la première intervention du SCAV le 7 avril 2010.</w:t>
      </w:r>
    </w:p>
    <w:p>
      <w:r>
        <w:rPr>
          <w:b/>
        </w:rPr>
        <w:t>E. 9</w:t>
      </w:r>
    </w:p>
    <w:p>
      <w:r>
        <w:t>Le prononcé de mesures du type de celles ordonnées est soumis au respect du principe de proportionnalité garanti par l'art. 5 al. 2 de la Constitution fédérale de la Confédération suisse du 18 avril 1999 (Cst. - RS 101) qui régit l'ensemble de l'activité étatique. Celui-ci exige qu’une mesure restrictive soit apte à produire les résultats escomptés et que ces derniers ne puissent être atteints par une mesure moins incisive. Traditionnellement, le principe de la proportionnalité se compose des règles d’aptitude – qui exigent que le moyen choisi soit propre à atteindre le but fixé -, de nécessité – qui imposent qu’entre plusieurs moyens adaptés, on</w:t>
      </w:r>
    </w:p>
    <w:p>
      <w:r>
        <w:t>- 9/10 - A/1522/2010 choisisse celui qui porte l’atteinte la moins grave aux intérêts privés - et de proportionnalité au sens étroit - qui mettent en balance les effets de la mesure choisie sur la situation de l’administré et le résultat escompté du point de vue de l’intérêt public (ATF 125 I 474 consid. 3 p. 482 ; Arrêt du Tribunal fédéral 1P. 269/2001 du 7 juin 2001 consid. 2c).</w:t>
      </w:r>
    </w:p>
    <w:p>
      <w:r>
        <w:t>En l'occurrence, la gravité et la durée constatées des violations de la législation sur la détention d'animaux de compagnie, alliées à l'attitude de déni de la recourante face à la situation des bêtes dont elle avait la charge et aux risques de réitération liés à la précarité de sa situation personnelle, conduisent à admettre que les mesures ordonnées, soit le séquestre définitif du chien et du chat, accompagné d'une interdiction de détention d'animaux pendant cinq ans suivie d'une période de contrôle de même durée, sont les seules mesures adéquates, aucune mesure moins restrictive ne pouvant être ordonnée, compte tenu des circonstances du cas d’espèce. Le recours sera donc rejeté.</w:t>
      </w:r>
    </w:p>
    <w:p>
      <w:r>
        <w:rPr>
          <w:b/>
        </w:rPr>
        <w:t>E. 10</w:t>
      </w:r>
    </w:p>
    <w:p>
      <w:r>
        <w:t>Vu l'issue du recours, un émolument de CHF 500.- sera mis à la charge de la recourante (art. 87 al.1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