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ATA/437/2016 vom 24. Mai 2016</w:t>
      </w:r>
    </w:p>
    <w:p>
      <w:r>
        <w:t>GE Cour de justice, 2016-05-24, FR</w:t>
      </w:r>
    </w:p>
    <w:p>
      <w:r>
        <w:rPr>
          <w:b/>
        </w:rPr>
        <w:t xml:space="preserve">Quelle: </w:t>
      </w:r>
      <w:r>
        <w:t>https://mcp.opencaselaw.ch/entscheid/ge_gerichte_ATA_437_2016</w:t>
      </w:r>
    </w:p>
    <w:p>
      <w:r>
        <w:t>FR: GE_GERICHTE ATA/437/2016 du 24 mai 2016</w:t>
      </w:r>
    </w:p>
    <w:p>
      <w:r>
        <w:t>IT: GE_GERICHTE ATA/437/2016 del 24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destinée à couvrir les frais et émoluments de procédure présumables. À cette fin, elle lui fixe un délai suffisant (al. 1).</w:t>
      </w:r>
    </w:p>
    <w:p>
      <w:r>
        <w:t>c. Les juridictions administratives disposent d'une grande liberté d’organiser la mise en pratique de cette disposition et peuvent donc opter pour une communication des délais de paiement par pli recommandé (ATA/916/2015 précité consid. 2b et la jurisprudence citée).</w:t>
      </w:r>
    </w:p>
    <w:p>
      <w:r>
        <w:rPr>
          <w:b/>
        </w:rPr>
        <w:t>E. 3</w:t>
      </w:r>
    </w:p>
    <w:p>
      <w:r>
        <w:t>À teneur de l’art. 46 al. 2 LPA, les décisions sont considérées comme valablement notifiées lorsqu’elles sont adressées au domicile de leur destinataire ou à son domicile élu. Ainsi, la décision du TAPI du 17 mars 2016 invitant la recourante à verser une avance de frais de CHF 500.- dans un délai donné lui a été valablement notifiée, dès lors qu’elle a été adressée au mandataire qui avait rédigé et signé le recours et qui n’a pas mentionné d’autre lieu que l’adresse de ses locaux pour l’envoi des communications relatives au contentieux.</w:t>
      </w:r>
    </w:p>
    <w:p>
      <w:r>
        <w:rPr>
          <w:b/>
        </w:rPr>
        <w:t>E. 4</w:t>
      </w:r>
    </w:p>
    <w:p>
      <w:r>
        <w:t>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(ATA/916/2015 précité consid. 2c ; ATA/881/2010 du 14 décembre 2010 consid. 4a) voire de sa prolongation mais seulement lorsqu’une telle requête intervient avant son échéance et qu’elle est justifiée (art. 16 al. 2 LPA).</w:t>
      </w:r>
    </w:p>
    <w:p>
      <w:r>
        <w:rPr>
          <w:b/>
        </w:rPr>
        <w:t>E. 5</w:t>
      </w:r>
    </w:p>
    <w:p>
      <w:r>
        <w:t>À l’instar du non-respect d’un délai fixé par la loi, le non-respect du délai imparti par le juge pour effectuer l’avance de frais en raison de l’inactivité ou d’un défaut dans l’activité du mandataire ou du représentant est opposable au mandant ou au représenté (ATA/294/2016 du 5 avril 2016 ; ATA/264/2016 du</w:t>
      </w:r>
    </w:p>
    <w:p>
      <w:r>
        <w:t>- 4/6 - A/864/2016 22 mars 2016 ; ATA/465/2013 du 30juillet 2013 ; ATA/453/2012 du 30 juillet 2012).</w:t>
      </w:r>
    </w:p>
    <w:p>
      <w:r>
        <w:rPr>
          <w:b/>
        </w:rPr>
        <w:t>E. 6</w:t>
      </w:r>
    </w:p>
    <w:p>
      <w:r>
        <w:t>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b. Pour établir l'existence d'un cas de force majeure, le fardeau de la preuve incombe à l'assujetti (ATA/544/2013 du 27 août 2013 et les références citées).</w:t>
      </w:r>
    </w:p>
    <w:p>
      <w:r>
        <w:t>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 15 p. 1283).</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w:t>
      </w:r>
    </w:p>
    <w:p>
      <w:r>
        <w:t>- 5/6 - A/864/2016 absence (ATA/294/2016 précité consid. 3c) ; le fait qu’un recourant se soit trouvé à l’étranger et n’ait pu de ce fait effectuer le paiement dans le délai imparti, ceci par défaut d’organisation (ATA/262/2016 du 22 mars 2016 consid. 5), le fait qu’un recourant domicilié à l’étranger n’ait pu utiliser sans autre le bulletin de versement que son mandataire, qui l’avait reçu, lui avait transmis et n’ai pu payer ladite avance de frais dans le délai imparti en raison d’une organisation trop lourde de sa fiduciaire (ATA/262/2016 du 22 mars 2016 consid. 5) ; le fait qu'un avocat ait transmis à son client la demande d'avance de frais par pli simple en prenant le risque que celui-ci ne reçoive pas ce courrier (ATA/596/2009 du 17 novembre 2009 consid. 6) ; une panne du système informatique du mandataire du recourant l’ayant empêché de déposer un acte de recours dans le délai légal (ATA/222/2007 du 8 mai 2007 consid. 3b) ; la maladie si celle-ci n’empêchait pas le recourant d’agir par lui-même ou de donner à un tiers les instructions nécessaires pour agir à sa place (ATA/50/2009 du 27 janvier 2009 consid. 3c).</w:t>
      </w:r>
    </w:p>
    <w:p>
      <w:r>
        <w:rPr>
          <w:b/>
        </w:rPr>
        <w:t>E. 7</w:t>
      </w:r>
    </w:p>
    <w:p>
      <w:r>
        <w:t>En l’espèce, le TAPI avait accordé un délai d’un mois pour procéder à l’avance de frais, ce qui constituait un délai raisonnable au sens de l’art. 86 LPA. Le fait que la recourante ou sa MPQ se soit trouvée à l’étranger lorsque la demande d’avance de frais lui a été communiquée et qu’elle n’ait pas pu la récupérer ou en être informé dans le délai auprès de la poste, ne constitue à l’évidence pas un motif suffisant autorisant une restitution de l’avance de frais. Il incombe en effet au contribuable partie à une procédure de recours qu’il vient d’engager, ou à son mandataire s’il fait élection de domicile chez lui, de prendre les dispositions nécessaires pour recevoir toutes les communications relatives au contentieux.</w:t>
      </w:r>
    </w:p>
    <w:p>
      <w:r>
        <w:t>Cette obligation incombe également au mandataire. En l’espèce, la recourante ou son mandataire n’ont pas pris les dispositions nécessaires pour pouvoir recevoir les avis de retrait de plis recommandés qu’ils devaient s’attendre à recevoir. Il n’y a, conformément à la jurisprudence précitée, aucun motif de restituer le délai. Le jugement du TAPI du 27 avril 2016, constatant l’irrecevabilité du recours pour cause de non-paiement de l’avance de frais ne peut qu’être confirmé.</w:t>
      </w:r>
    </w:p>
    <w:p>
      <w:r>
        <w:rPr>
          <w:b/>
        </w:rPr>
        <w:t>E. 8</w:t>
      </w:r>
    </w:p>
    <w:p>
      <w:r>
        <w:t>La recourante qui succombe verra mis à sa charge un émolument de CHF 400.-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