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ATA/434/2024 vom 26. März 2024</w:t>
      </w:r>
    </w:p>
    <w:p>
      <w:r>
        <w:t>GE Cour de justice, 2024-03-26, FR</w:t>
      </w:r>
    </w:p>
    <w:p>
      <w:r>
        <w:rPr>
          <w:b/>
        </w:rPr>
        <w:t xml:space="preserve">Quelle: </w:t>
      </w:r>
      <w:r>
        <w:t>https://mcp.opencaselaw.ch/entscheid/ge_gerichte_ATA_434_2024</w:t>
      </w:r>
    </w:p>
    <w:p>
      <w:r>
        <w:t>FR: GE_GERICHTE ATA/434/2024 du 26 mars 2024</w:t>
      </w:r>
    </w:p>
    <w:p>
      <w:r>
        <w:t>IT: GE_GERICHTE ATA/434/2024 del 26 marzo 2024</w:t>
      </w:r>
    </w:p>
    <w:p>
      <w:pPr>
        <w:pStyle w:val="Heading2"/>
      </w:pPr>
      <w:r>
        <w:t>Regeste</w:t>
      </w:r>
    </w:p>
    <w:p>
      <w:r>
        <w:t>Résumé: Autorisation de construire pour l'installation de trois mâts supportant neuf antennes sur le toit d'un immeuble. Pas de violation du devoir d'information de l'art. 11 RPRNI. Le fait que l'immeuble abrite un home pour personnes âgées n'a pas à être spécifiquement pris en considération, l'effet des rayonnements sur les personnes vulnérables ayant été pris en compte pour la fixation des VLI et VLInst. Les terrasses ne constituent pas des LUS. Ni la requérante, ni l'instance spécialisée n'ont pris en compte les jours existants sur le toit de l'immeuble. L'instruction du dossier n'a pas été conduite de manière assez approfondie et ne permet pas de conclure au respect de la VLInst dans le bâtiment litigieux. Admission partielle du recours et renvoi du dossier pour nouvelle décision après nouveau préavis du SABRA.</w:t>
      </w:r>
    </w:p>
    <w:p>
      <w:pPr>
        <w:pStyle w:val="Heading2"/>
      </w:pPr>
      <w:r>
        <w:t>Erwägungen</w:t>
      </w:r>
    </w:p>
    <w:p>
      <w:r>
        <w:rPr>
          <w:b/>
        </w:rPr>
        <w:t>E. 1</w:t>
      </w:r>
    </w:p>
    <w:p>
      <w:r>
        <w:t>Interjeté en temps utile devant la juridiction compétente, le recours est recevable (art. 149 de la loi sur les constructions et les installations diverses du 14 avril 1988 - LCI - L 5 05 ; art. 132 de la loi sur l'organisation judiciaire du 26 septembre 2010 - LOJ - E 2 05 ; art. 62 al. 1 let. a et 63 al. 1 let. a de la loi sur la procédure administrative du 12 septembre 1985 - LPA - E 5 10).</w:t>
      </w:r>
    </w:p>
    <w:p>
      <w:r>
        <w:rPr>
          <w:b/>
        </w:rPr>
        <w:t>E. 2</w:t>
      </w:r>
    </w:p>
    <w:p>
      <w:r>
        <w:t>La recourante sollicite l'audition de F______ et H______ ainsi que la conduite d'une expertise judiciaire.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w:t>
      </w:r>
    </w:p>
    <w:p>
      <w:r>
        <w:t>- 10/22 - A/2188/2022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la recourante a produit une analyse de la « conformité ORNI du projet de station de base GCBC de B______ » du 9 août 2023 puis un « commentaire sur le projet de station de base GCBC de B______ » du 20 février 2024. Ces deux documents contiennent la prise de position de F______ sur le dossier. La deuxième comporte en outre en annexe un « évaluation technique succincte » de H______. Par ailleurs, la chambre administrative a entendu, lors de l'audience de comparution personnelle, l'autorité intimée et plus spécifiquement une spécialiste du SABRA, auxquelles la recourante a pu poser des questions dont les réponses ont été protocolées dans un procès-verbal. Ces éléments s'ajoutent aux différents échanges d'écritures des parties devant le TAPI et la chambre administrative, avant et après la comparution personnelle, accompagné du dossier de l'autorité intimée et des différentes pièces produites. Ces éléments suffisent à la chambre administrative pour trancher le litige en toute connaissance de cause, sans qu'il ne soit nécessaire d'entendre des témoins ou d'ordonner une expertise. Il ne sera par conséquent pas donné suite aux demandes d'instruction complémentaire de la recourante.</w:t>
      </w:r>
    </w:p>
    <w:p>
      <w:r>
        <w:rPr>
          <w:b/>
        </w:rPr>
        <w:t>E. 3</w:t>
      </w:r>
    </w:p>
    <w:p>
      <w:r>
        <w:t>Le litige porte sur la conformité au droit de l'autorisation de construire une installation de communication mobile (4G-5G) en toiture de l'immeuble sis au ______, chemin C______.</w:t>
      </w:r>
    </w:p>
    <w:p>
      <w:r>
        <w:rPr>
          <w:b/>
        </w:rPr>
        <w:t>E. 4</w:t>
      </w:r>
    </w:p>
    <w:p>
      <w:r>
        <w:t>La recourante se plaint du défaut de prise en considération du devoir d'information.</w:t>
      </w:r>
    </w:p>
    <w:p>
      <w:r>
        <w:rPr>
          <w:b/>
        </w:rPr>
        <w:t>E. 4.1</w:t>
      </w:r>
    </w:p>
    <w:p>
      <w:r>
        <w:t>Le droit d'être entendu comprend le droit pour les parties de faire valoir leur point de vue avant qu'une décision ne soit prise, de fournir des preuves quant aux faits de nature à influer sur la décision, de participer à l'administration des preuves, d'en prendre connaissance et de se déterminer à leur propos (ATF 142 II 218 consid. 2.3 ; arrêt du Tribunal fédéral 2C_74/2019 du 13 mai 2019 consid. 3.1).</w:t>
      </w:r>
    </w:p>
    <w:p>
      <w:r>
        <w:rPr>
          <w:b/>
        </w:rPr>
        <w:t>E. 4.2</w:t>
      </w:r>
    </w:p>
    <w:p>
      <w:r>
        <w:t>Toutes les demandes d’autorisation sont rendues publiques par une insertion dans la FAO. Il est fait mention, le cas échéant, des dérogations nécessaires (art. 3 al. 1 LCI). Pendant un délai de 30 jours à compter de la publication, chacun peut consulter les demandes d’autorisation et les plans au département et lui transmettre ses observations par une déclaration écrite (art. 3 al. 2 LCI). Les autorisations sont publiées dans la FAO. Il est fait mention, le cas échéant, des dérogations accordées. Les personnes qui ont fait des observations en sont informées par simple avis (art. 3 al. 5 LCI).</w:t>
      </w:r>
    </w:p>
    <w:p>
      <w:r>
        <w:t>- 11/22 - A/2188/2022</w:t>
      </w:r>
    </w:p>
    <w:p>
      <w:r>
        <w:rPr>
          <w:b/>
        </w:rPr>
        <w:t>E. 4.3</w:t>
      </w:r>
    </w:p>
    <w:p>
      <w:r>
        <w:t>Les habitants concernés vivant au voisinage sont informés, de manière appropriée, par l’exploitant ou le propriétaire de la mise en place d’installations stationnaires de téléphonie mobile ou des modifications apportées à des installations existantes, sur l’immeuble (art. 15 al. 1 de l'ancien règlement sur la protection contre le rayonnement non ionisant des installations stationnaires du 29 septembre 1999 - aRPRNI). Le propriétaire ou l’exploitant doivent veiller à ce que l’information prenne en compte, le cas échéant, les résultats d’une évaluation conjointe des émissions (art. 15 al. 2 aRPRNI). L'aRPRNI a été remplacé, le 8 mars 2023, par le règlement sur la protection contre le rayonnement non ionisant des installations stationnaires du 1er mars 2023 (RPRNI - K 1 70.07), lequel prévoit également une obligation d'information à son art. 11. Les personnes vivant à proximité sont informées de manière appropriée par le détenteur ou l’exploitant de l’implantation et des modifications des installations stationnaires de téléphonie mobile visées au chapitre II (art. 11 al. 1 RPRNI). L’information comprend, cas échéant, les résultats d’une évaluation conjointe des émissions (art. 11 al. 2 RPRNI).</w:t>
      </w:r>
    </w:p>
    <w:p>
      <w:r>
        <w:rPr>
          <w:b/>
        </w:rPr>
        <w:t>E. 4.4</w:t>
      </w:r>
    </w:p>
    <w:p>
      <w:r>
        <w:t>En l'espèce, comme l'a à juste titre constaté le TAPI, la requête d'autorisation de construire a été publiée dans la FAO le 10 août 2020, de sorte que la recourante a été informée du dépôt de la demande. Elle a d'ailleurs formulé des observations le 8 septembre 2020. L'autorisation litigieuse a également été publiée dans la FAO le jour où elle a été délivrée, soit le 2 juin 2022, la recourante ayant également été informée personnellement le même jour de ladite délivrance, ce qui lui a permis d'interjeter recours devant l'instance précédente. Ces éléments démontrent que le droit d'être entendu de la recourante a été respecté, comme l'a à juste titre constaté le TAPI et ce que cette dernière ne consteste en définitive pas. Elle affirme néanmoins que le devoir d'information prévu à l'art. 11 RPRNI, anciennement 15 aRPRNI, aurait été violé. Cet article vise cependant l'information que l'exploitant ou le propriétaire doit fournir concernant la mise en place d'installation de téléphonie mobile et ne constitue pas une obligation de l'autorité, que ce soit en amont ou en aval de la délivrance de l'autorisation de construire. En outre, l'autorité intimée a dûment tenu compte de cette obligation d'information de l'exploitant ou propriétaire, puisque l'autorisation litigieuse elle-même la rappelle et exige que les occupants des LUS du voisinage de l'installation soient informés de la mise en place de celle-ci. Le grief de violation du devoir d'information sera par conséquent écarté.</w:t>
      </w:r>
    </w:p>
    <w:p>
      <w:r>
        <w:rPr>
          <w:b/>
        </w:rPr>
        <w:t>E. 5</w:t>
      </w:r>
    </w:p>
    <w:p>
      <w:r>
        <w:t>La recourante affirme que le rayonnement dû à l'installation mobile serait trop élevé.</w:t>
      </w:r>
    </w:p>
    <w:p>
      <w:r>
        <w:rPr>
          <w:b/>
        </w:rPr>
        <w:t>E. 5.1</w:t>
      </w:r>
    </w:p>
    <w:p>
      <w:r>
        <w:t>Selon l'art. 73 Cst., la Confédération et les cantons œuvrent à l'établissement d'un équilibre durable entre la nature, en particulier sa capacité de renouvellement, et son utilisation par l'être humain. À teneur de l'art. 74 Cst., La Confédération</w:t>
      </w:r>
    </w:p>
    <w:p>
      <w:r>
        <w:t>- 12/22 - A/2188/2022 légifère sur la protection de l'être humain et de son environnement contre les atteintes nuisibles ou incommodantes (al. 1). Elle veille à prévenir les atteintes nuisibles ou incommodantes pour l'être humain et son environnement naturel (al. 2). La protection contre les immissions est régie par loi fédérale sur la protection de l’environnement du 7 octobre 1983 (loi sur la protection de l’environnement, LPE - RS 814.01) et ses ordonnances d'application. Selon son art. 1 al. 1 LPE, la LPE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Les émissions de rayonnement font partie de ces atteintes (art. 7 al. 1 LPE). Elles sont limitées par des mesures prises à la source (limitation des émissions ; art. 7 al. 2 et 11 al. 1 LPE), notamment par l'application de valeurs limites d'émissions (art. 12 al. 1 let. a LPE) figurant dans des ordonnances ou, pour les cas que celles-ci n'ont pas visé, dans des décisions directement fondées sur la loi (art. 12 al. 2 LPE). À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VLI en tenant compte également des effets des immissions (art. 7 al. 2 LPE) sur des groupes de personnes plus sensibles, tels que les enfants, les malades, les personnes âgées et les femmes enceintes (art. 13 LPE). Selon l'art. 14 let. a LPE, les VLI doivent être fixées de telle manière que des immissions inférieures à ces valeurs ne mettent pas en danger l'homme, les animaux et les plantes, leurs communautés biotiques et leurs habitats selon l'état de la science ou l'expérience. Bien que cette disposition se réfère à la pollution atmosphérique, elle s'applique également en règle générale à d'autres immissions, notamment celles causées par les rayonnements non ionisants (ATF 146 II 17 consid. 6.5 ; 126 II 399 consid. 4b ; 124 II 219 consid. 7a ; arrêts du Tribunal fédéral 1C_579/2017 du 18 juillet 2018 consid. 5.5 ; 1C_450/2010 du 12 avril 2011 consid. 3.3).</w:t>
      </w:r>
    </w:p>
    <w:p>
      <w:r>
        <w:rPr>
          <w:b/>
        </w:rPr>
        <w:t>E. 5.2</w:t>
      </w:r>
    </w:p>
    <w:p>
      <w:r>
        <w:t>Sur la base de la délégation de compétence de l'art. 13 al. 1 LPE, le Conseil fédéral a édicté l'ordonnance sur la protection contre le rayonnement non ionisant du 23 décembre 1999 (ORNI - RS 814.710), pour protéger les personnes contre le rayonnement non ionisant nuisible ou incommodant (art. 1 ORNI). Cette ordonnance régit notamment la limitation des émissions des champs électriques et magnétiques générées par des installations stationnaires dans une gamme de</w:t>
      </w:r>
    </w:p>
    <w:p>
      <w:r>
        <w:t>- 13/22 - A/2188/2022 fréquence allant de 0 Hz à 300 GHz (rayonnement ; let. a) et la détermination et l’évaluation des immissions de rayonnement (let. b ; art. 2 al 1 ORNI).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 Afin de concrétiser le principe de précaution selon les art. 1 al. 2 et 11 al. 2 LPE, le Conseil fédéral a fixé des VLInst qui sont inférieures aux VLI (art. 3 al. 6, art. 4 al. 1 et annexe 1 ch. 64 ORNI). La VLInst est une limitation des émissions concernant le rayonnement émis par une installation donnée (art. 3 al. 6 ORNI). Les VLInst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 arrêt du Tribunal fédéral 1C_296/2022 du 7 juin 2023 consid. 2.2). En fixant les VLInst, le Conseil fédéral a ménagé une marge de sécurité afin de prévenir les dangers avérés pour la santé (ATF 128 II 378 consid. 6.2.2 : ; arrêt du Tribunal féderal 1C_296/2022 précité consid. 2.2). Dans les LUS, les installations de radiocommunication mobile doivent toujours respecter la VLInst d'une installation donnée (art. 3 al. 3 et al. 6, art. 4 al. 1 et annexe 1 ch. 65 ORNI ; ATF 128 II 378 consid. 6.2.2 ; arrêt du Tribunal fédéral 1C_627/2019 du 6 octobre 2020 consid. 3.1).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 arrêt du Tribunal fédéral 1C_296/2022 précité consid. 2.2). 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w:t>
      </w:r>
    </w:p>
    <w:p>
      <w:r>
        <w:t>- 14/22 - A/2188/2022 2023 consid. 7.2 ; OFEV, LUS, dernière modification le 23 juin 2021, https://www.bafu.admin.ch/bafu/fr/home/themes/electrosmog/info-specialistes/ mesures-contre-l-electrosmog/lieux-a-utilisation-sensible--lus-.html, consulté le</w:t>
      </w:r>
    </w:p>
    <w:p>
      <w:r>
        <w:rPr>
          <w:b/>
        </w:rPr>
        <w:t>E. 5.3</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Les données correspondantes servent de base pour le permis de construire et sont contraignantes pour l'opérateur (annexe 1 ch. 62 al. 5 let. d et e ORNI ; ATF 128 II 378 [arrêt du Tribunal fédéral 1A.264/2000</w:t>
      </w:r>
    </w:p>
    <w:p>
      <w:r>
        <w:t>- 15/22 - A/2188/2022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w:t>
      </w:r>
    </w:p>
    <w:p>
      <w:r>
        <w:rPr>
          <w:b/>
        </w:rPr>
        <w:t>E. 5.4</w:t>
      </w:r>
    </w:p>
    <w:p>
      <w:r>
        <w:t>Selon l'art. 12 al. 2 ORNI, pour vérifier si la VLInst au sens de l’annexe 1 n’est pas dépassée, l'autorité procède ou fait procéder à des mesures ou à des calculs ou elle se base sur des données provenant de tiers. L'OFEV recommande des méthodes de mesure et de calcul appropriées. Ainsi, l'OFEV a publié, en 2002, une recommandation d’exécution de l’ORNI pour les stations de base pour téléphonie mobile et raccordements sans fil (WLL ; ci-après : la recommandation ; disponible sur https://www.bafu.admin.ch/bafu/fr/ home/themes/electrosmog/publications-etudes/publications/stations-de-base- telephonie-mobile-fil-wll.html, consulté le 23 novembre 2023). Selon cette recommandation, le rayonnement qu’on peut attendre en un lieu à examiner est calculé pour chacune des antennes de l’installation. Les contributions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(point 2.1.3 p. 24). Lorsque le lieu de séjour concerné se situe à l’intérieur d’un bâtiment et les antennes à l’extérieur, le rayonnement est plus ou moins amorti selon la nature du matériau qui constitue l’enveloppe du bâtiment. On exprime les pertes en fonction des matériaux de construction usuels à l’aide des valeurs indiquées ci-après. Lorsque le rayonnement atteint des murs ou des plafonds constitués de matériaux différents, on utilise la plus faible des valeurs correspondantes. Par principe, on considère que l’amortissement dû à une façade comportant des fenêtres est nul (0 dB). Pour le béton et une façade métallique, l'amortissement est de 15 dB et le coefficient d'amortissement de 32. Pour des briques, les valeurs sont de 5 dB et 3.2. Pour le bois, les tuiles et le verre, elles sont de 0 dB et 1 (point 2.1.3 p. 25). Le 23 février 2021, l'OFEV a publié un nouveau document intitulé « Explications concernant les antennes adaptatives et leur évaluation selon l’ordonnance sur la protection contre le rayonnement non ionisant (ORNI) ». Il y est expressément indiqué que l'ORNI s’applique aussi bien à la technologie de téléphonie mobile de type 2G (GSM), 3G (UMTS), 4G (LTE) ou 5G (New Radio ; disponible sur https://www.admin.ch/gov/fr/accueil/documentation/communiques.msg-id-82401. html#downloads, consulté le 10 novembre 2023). À la même date, l'OFEV a également publié un complément à la recommandation (ci- après : le complément ; disponible sur https://www.admin.ch/gov/fr/ accueil/documentation/communiques.msg-id-82401.html#downloads, consulté le</w:t>
      </w:r>
    </w:p>
    <w:p>
      <w:r>
        <w:rPr>
          <w:b/>
        </w:rPr>
        <w:t>E. 5.5</w:t>
      </w:r>
    </w:p>
    <w:p>
      <w:r>
        <w:t>Il est vrai que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4.4-4.6 in RDAF 2009 I 536). En effet, c'est pour prendre en compte cette incertitude que des mesures de réception doivent être effectuées après la mise en service de l'installation si, selon la prévision calculée, 80% de la VLInst est atteinte dans un LUS (complément ch. 2.1.8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(arrêt du Tribunal fédéral 1C_681/2017 du 1er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5.6</w:t>
      </w:r>
    </w:p>
    <w:p>
      <w:r>
        <w:t>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146 II 309 consid. 4.1).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arrêt du Tribunal fédéral 2C_425/2019 du 26 février 2020 consid. 4.1). La protection contre les immissions des installations de téléphonie mobile est réglée de manière exhaustive dans l'ORNI ; dans ce domaine, il ne reste aucune place pour le droit cantonal ou communal (ATF 133 II 64 consid. 5.2). En revanche, les prescriptions d'aménagement local du territoire qui servent d'autres intérêts que ceux du droit de l'environnement sont en principe admissibles pour autant qu'elles</w:t>
      </w:r>
    </w:p>
    <w:p>
      <w:r>
        <w:t>- 17/22 - A/2188/2022 respectent les objectifs de la législation sur les télécommunications (ATF 133 II 64 consid. 5.3) L'aRPRNI avait pour but de protéger les personnes contre les rayons non ionisants nuisibles ou incommodants émis par les installations stationnaires de téléphonie mobile, les installations émettrices des entreprises et les stations de transformation (art. 1 al. 1 aRPRNI). En matière d’installations destinées à la téléphonie mobile, les modalités particulières de la procédure, en particulier pour ce qui avait trait à la coordination des emplacements, pouvaient être déterminées par le biais d’une convention entre le département de l’aménagement, du logement et de l’énergie, d’une part, le département chargé de l’environnement, d’autre part, et les opérateurs au bénéfice d’une concession fédérale (art. 1 al. 2 aRPRNI). Les dispositions de droit fédéral demeuraient réservées (art. 1 al. 3 aRPRNI). Par LUS on entendait un lieu destiné au séjour prolongé des personnes, notamment les logements (y compris les balcons et terrasses privatives), les locaux de travail, les bâtiments scolaires, les établissements médicaux ou les places de jeux (art. 3 al. 2 aRPRNI). L'art. 2 al. 3 RPRNI prévoit désormais que les LUS sont définis dans l’ordonnance fédérale. L'art. 2 al. 3 RPRNI a été adopté afin de s'aligner sur la législation fédérale (communiqué de presse du Conseil d'État de 1er mars 2023, disponible sur https://www.ge.ch/document/communique-hebdomadaire-du-conseil-etat-du-1er- mars-2023, consulté le 14 novembre 2023).</w:t>
      </w:r>
    </w:p>
    <w:p>
      <w:r>
        <w:rPr>
          <w:b/>
        </w:rPr>
        <w:t>E. 5.7</w:t>
      </w:r>
    </w:p>
    <w:p>
      <w:r>
        <w:t>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5.8</w:t>
      </w:r>
    </w:p>
    <w:p>
      <w:r>
        <w:t>En l'espèce, la recourante reproche premièrement à l'instance précédente de ne pas avoir pris en considération le fait que l'installation litigieuse était projetée sur un IEPA. Toutefois, le système légal n'a pas opté pour fixer des valeurs limites différentes en fonction de la vulnérabilité des personnes habitant les lieux examinés, mais pour arrêter des valeurs applicables globalement prenant en compte l'effet des immissions sur des catégories de personnes particulièrement sensibles, ce qui inclut notamment les malades, les personnes âgées et, a fortiori, les personnes en situation de handicap (art. 13 al. 2 LPE). Les VLI et VLInst prennent par conséquent déjà en compte les personnes vulnérables et seul le respect de ces valeurs doit être examiné. Le grief d'absence</w:t>
      </w:r>
    </w:p>
    <w:p>
      <w:r>
        <w:t>- 18/22 - A/2188/2022 de prise en compte de la vulnérabilité des habitants du IEPA sera par conséquent écarté.</w:t>
      </w:r>
    </w:p>
    <w:p>
      <w:r>
        <w:rPr>
          <w:b/>
        </w:rPr>
        <w:t>E. 5.9</w:t>
      </w:r>
    </w:p>
    <w:p>
      <w:r>
        <w:t>La recourante affirme toutefois qu'il y aurait des erreurs de calcul dans les valeurs retenues pour le LUS no 2. Vu l'ouverture menant au toit au milieu du 4ème étage et les deux autres fenêtres percées dans la dalle du toit à chaque aile du couloir, il ne pourrait être retenu que l'enveloppe du bâtiment serait en béton et arrêter un amortissement par le bâtiment de 15 dB. Au vu du dépassement des valeurs limite dans le couloir et des portes légères n'amortissant pas le rayonnement, celui pénétrant dans les appartements du 4ème étage serait excessif. La requérante de l'autorisation de construire a expliqué que la trappe d'accès au toit impliquait une mesure avec le toit ouvert, soit sans atténuation. Elle a également expliqué avoir placé le LUS no 2 à l'endroit où le rayonnement était le plus fort et que l'intensité du rayonnement électromagnétique diminuait en fonction du carré de la distance. La chambre administrative comprend que si la VLInst est respectée à l'endroit du 4ème étage où le rayonnement est le plus fort, cela implique le respect de cette même VLInst sur tout l'étage, et même tout le bâtiment, vu la diminution des rayonnements avec l'éloignement. Néanmoins, le dossier ne permet pas d'affirmer que le LUS no 2 est bien l'endroit où le rayonnement est le plus fort. En effet, le LUS no 2 n'est pas situé sous un jour, de sorte qu'un amortissement de</w:t>
      </w:r>
    </w:p>
    <w:p>
      <w:r>
        <w:rPr>
          <w:b/>
        </w:rPr>
        <w:t>E. 5.10</w:t>
      </w:r>
    </w:p>
    <w:p>
      <w:r>
        <w:t>La recourante affirme ensuite que les terrasses des appartements et studios du 4ème étage, où les résidents passaient beaucoup de temps, devaient être considérées comme des LUS.</w:t>
      </w:r>
    </w:p>
    <w:p>
      <w:r>
        <w:t>- 20/22 - A/2188/2022 Il ressort cependant de la définition de LUS figurant dans l'ORNI que les locaux situés à l'extérieur des bâtiments d'habitation, comme les terrasses du 4ème étage, ne constituent pas des LUS. Le fait que l'aRPRNI prévoyait expressément que les balcons et terrasses privatives constituaient des LUS n'est à cet égard d'aucun secours à la recourante, la protection contre les immissions des installations de téléphonie mobile étant réglée de manière exhaustive dans l'ORNI, qui définit la notion de LUS et en exclut les balcons et terrasses. Au vu de ce qui précède, le grief relatif aux balcons et terrasses sera écarté.</w:t>
      </w:r>
    </w:p>
    <w:p>
      <w:r>
        <w:rPr>
          <w:b/>
        </w:rPr>
        <w:t>E. 5.11</w:t>
      </w:r>
    </w:p>
    <w:p>
      <w:r>
        <w:t>Dans la mesure où les autres griefs de la recourante (localisation du LSM no 1, intensité du rayonnement dans les cuisines du 4ème étage et prise en compte des antennes sises aux 64 et 75, route de Chêne) portent sur l'examen du SABRA, qui va être amené à analyser à nouveau le dossier, il ne se justifie pas de les traiter dans la présente procédure, le SABRA étant néanmoins invité à y prêter attention dans son nouvel examen. Vu l'annulation du jugement du TAPI, il n'est pas non plus nécessaire d'examiner les griefs sur frais et indemnité de la recourante. Dans ces circonstances, le recours sera partiellement admis. Le jugement du TAPI et la décision de l'autorité intimée seront annulés. Le dossier sera renvoyé à cette dernière pour nouvel examen du dossier et nouvelle décision, au besoin en interpellant la requérante et en lui demandant de mettre à jour la fiche de données spécifique, et dans tous les cas après nouveau préavis du SABRA, lequel prendra en compte les jours sur le toit pour rendre ledit préavis. 6. Vu l'issue du litige, un émolument de CHF 1'500.- sera mis à la charge de B______ (art. 87 al. 1 LPA). Aucune indemnité de procédure ne sera allouée, la recourante, qui n'a été représentée par un avocat qu'à compter de la comparution personnelle, n'y ayant pas conclu (art. 87 al. 2 LPA).</w:t>
      </w:r>
    </w:p>
    <w:p>
      <w:r>
        <w:t>* * * * *</w:t>
      </w:r>
    </w:p>
    <w:p>
      <w:r>
        <w:rPr>
          <w:b/>
        </w:rPr>
        <w:t>E. 10</w:t>
      </w:r>
    </w:p>
    <w:p>
      <w:r>
        <w:t>novembre 2023). Ce complément définit comment les paramètres techniques des</w:t>
      </w:r>
    </w:p>
    <w:p>
      <w:r>
        <w:t>- 16/22 - A/2188/2022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(p. 6).</w:t>
      </w:r>
    </w:p>
    <w:p>
      <w:r>
        <w:rPr>
          <w:b/>
        </w:rPr>
        <w:t>E. 15</w:t>
      </w:r>
    </w:p>
    <w:p>
      <w:r>
        <w:t>dB est pris en considération. Le dossier ne permet pas cependant de conclure que sous un jour, le rayonnement serait forcément moins fort, car même si cet endroit est a priori moins exposé aux rayonnements que le LUS no 2 de par sa position, il s'agit d'un endroit où les rayonnements ne sont pas amortis et donc potentiellement plus forts de ce fait. Or, la requérante elle-même a indiqué que pour un toit doté de jours, il fallait raisonner comme pour une façade, ce que confirme la recommandation de l'OFEC et ce qu'elle n'a pourtant pas fait. Elle a en effet placé le LUS no 2 dans le couloir du 4ème étage, n'ayant pas connaissance de la configuration de l'immeuble, et n'a pas indiqué avoir raisonné comme pour une façade, alors même que le toit comporte des jours, ce qui démontre qu'elle ne les a pas pris en considération. Par ailleurs, lors de l'audience de comparution personnelle, la spécialiste du SABRA a expliqué, d'une part, qu'en présence d'un toit sans terrasse, l'atténuation de 15 dB était appliquée et, d'autre part, la spécificité du calcul en cas de toit doté de jours. Dans ce cas, le SABRA traçait des droites depuis l'antenne jusqu'à 1,5 m du sol du local se trouvant immédiatement sous le jour. Dans cette aire, l'atténuation de 15 dB n'était pas appliquée. Si ce local était un LUS et que la valeur de 5 V/m n'était pas atteinte dans l'aire considérée, elle n'était a fortiori pas atteinte au-delà. Au-delà du fait que cette méthode semble s'écarter de la recommandation de l'OFEV, qui indique que l'amortissement dû à une façade – ou un toit – comportant</w:t>
      </w:r>
    </w:p>
    <w:p>
      <w:r>
        <w:t>- 19/22 - A/2188/2022 des fenêtres est nul, la spécialiste du SABRA a également expliqué que, dans le cas d'espèce, le SABRA n'avait pas détecté qu'il y avait des puits de lumière sur le toit. Le travail précédemment expliqué n'a donc en l'occurrence pas été effectué par les spécialistes, qui n'avaient pas connaissance de l'existence des trois ouvertures sur le toit et ne les ont pas prises en considération. Par conséquent, ni la requérante, ni l'instance spécialisée n'ont pris en compte les jours et il n'est donc pas possible d'affirmer que le LUS no 2 est bien la zone du 4ème étage dans laquelle le rayonnement est le plus fort. Lors de l'audience, il est ressorti que les endroits situés directement sous les jours sont dans le couloir du 4ème étage, tout comme d'ailleurs le LUS no 2. À cet égard, il sera relevé que, contrairement à ce qu'affirme la recourante, le couloir du 4ème étage ne constitue pas un LUS. En effet, seuls les locaux dans lesquels des personnes séjournent régulièrement pendant des périodes prolongées constituent des LUS. Or, le couloir du 4ème étage n'est pas un couloir intérieur aux appartements ou studios mais constitue un couloir extérieur permettant d'accéder à ceux-ci, de sorte qu'il ne s'agit pas d'un espace voué à l'habitation. Il ne s'agit pas non plus d'un espace de travail permanent, les concierge, professionnels de la santé et veilleur mentionnés par la recourante n'y travaillant pas de manière continue. Il ne s'agit dès lors pas d'un LUS. Les exemples donnés par l'OFEV ne sont sur ce point d'aucune aide à la recourante, contrairement à ce qu'elle affirme, puisqu'ils indiquent que seules les chambres sont des LUS dans les hôpitaux, les homes pour personnes âgées et les homes médicalisés, et non l'entier de ces établissements. Le LUS no 2 a donc effectivement été placé dans un endroit qui n'est pas un LUS. Cependant, le fait que ce soit l'endroit du 4ème étage, voire de l'immeuble, le plus exposé permettait à la requérante d'affirmer que la VLInst était respectée dans tous les endroits devant être qualifiés de LUS dans l'immeuble litigieux. Cette conclusion ne peut cependant plus être soutenue s'il n'est pas établi que le LUS no 2 est bien l'endroit où le rayonnement est le plus fort dans l'immeuble, y compris par rapport aux endroits où les rayonnements ne sont pas amortis. Ces éléments conduisent la chambre administrative à constater que l'instruction du dossier n'a pas été conduite de manière assez approfondie et ne permet pas de conclure au respect de la VLInst, et donc de l'ORNI, dans le bâtiment litigieux. Le grief sera donc dans cette mesure admis, le jugement et la décision annulés et le dossier renvoyé à l'autorité intimée pour examen du rayonnement dans le bâtiment litigieux, au besoin en interpellant la requérante et en lui demandant de mettre à jour sa fiche de données spécifique, et dans tous les cas après nouveau préavis de l'instance spécialisée, laquelle prendra en compte les jours sur le toit pour rendre ledit préavis.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