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ATA/432/2022 vom 26. April 2022</w:t>
      </w:r>
    </w:p>
    <w:p>
      <w:r>
        <w:t>GE Cour de justice, 2022-04-26, FR</w:t>
      </w:r>
    </w:p>
    <w:p>
      <w:r>
        <w:rPr>
          <w:b/>
        </w:rPr>
        <w:t xml:space="preserve">Quelle: </w:t>
      </w:r>
      <w:r>
        <w:t>https://mcp.opencaselaw.ch/entscheid/ge_gerichte_ATA_432_2022</w:t>
      </w:r>
    </w:p>
    <w:p>
      <w:r>
        <w:t>FR: GE_GERICHTE ATA/432/2022 du 26 avril 2022</w:t>
      </w:r>
    </w:p>
    <w:p>
      <w:r>
        <w:t>IT: GE_GERICHTE ATA/432/2022 del 26 aprile 2022</w:t>
      </w:r>
    </w:p>
    <w:p>
      <w:pPr>
        <w:pStyle w:val="Heading2"/>
      </w:pPr>
      <w:r>
        <w:t>Regeste</w:t>
      </w:r>
    </w:p>
    <w:p>
      <w:r>
        <w:t>Résumé: Confirmation d'une décision de la ville ordonnant le retrait de toiles sur lesquelles figure l'enseigne d'un commerce sis en zone protégée de la Vieille-Ville, secteur sud des anciennes fortifications. L'installation est contraire au préavis du SMS, suivi par la ville. Le parti pris du SMS, dont la consultation est imposée par la loi, consistant à privilégier le respect des éléments architecturaux et esthétiques dans le but de préserver le paysage urbain ne prête pas le flanc à la critique. Rejet du recours.</w:t>
      </w:r>
    </w:p>
    <w:p>
      <w:pPr>
        <w:pStyle w:val="Heading2"/>
      </w:pPr>
      <w:r>
        <w:t>Erwägungen</w:t>
      </w:r>
    </w:p>
    <w:p>
      <w:r>
        <w:rPr>
          <w:b/>
        </w:rPr>
        <w:t>E. 12</w:t>
      </w:r>
    </w:p>
    <w:p>
      <w:r>
        <w:t>septembre 1985 - LPA - E 5 10), sous réserve de ce qui suit. 2)</w:t>
      </w:r>
    </w:p>
    <w:p>
      <w:r>
        <w:t>La recourante a conclu préalablement à l'appel en cause de E______ ainsi que de B______.</w:t>
      </w:r>
    </w:p>
    <w:p>
      <w:r>
        <w:t>a. Selon l'art. 71 LPA, l'autorité peut ordonner, d'office ou sur requête, l'appel en cause de tiers dont la situation juridique est susceptible d'être affectée par l'issue de la procédure, étant précisé que l'appelé en cause peut exercer les droits qui sont conférés aux parties et que la décision lui deviendra opposable.</w:t>
      </w:r>
    </w:p>
    <w:p>
      <w:r>
        <w:t>b.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(ATA/617/2012 du 11 septembre 2012 consid. 8b).</w:t>
      </w:r>
    </w:p>
    <w:p>
      <w:r>
        <w:t>L'art. 71 LPA doit être interprété à la lumière des conditions relatives à la qualité pour recourir en procédure contentieuse. L'institution de l'appel en cause ne doit ainsi pas permettre à des tiers d'obtenir des droits plus étendus que ceux donnés aux personnes auxquelles la qualité pour agir est reconnue, mais a pour but de sauvegarder le droit d'être entendu des personnes n'étant pas initialement parties à la procédure (arrêt du Tribunal fédéral 1C_134/2010 du 28 septembre 2010 consid. 4.2 ; ATA/476/2021 précité consid. 2d et les références citées).</w:t>
      </w:r>
    </w:p>
    <w:p>
      <w:r>
        <w:t>c. L'établissement de constructions ou d'installations permanentes ou non permanentes sur le domaine public, son utilisation à des fins industrielles ou</w:t>
      </w:r>
    </w:p>
    <w:p>
      <w:r>
        <w:t>- 9/18 - A/418/2021 commerciales ou toute autre occupation de celui-ci excédant l'usage commun sont subordonnés à une permission (art. 13 al. 1 de la loi sur le domaine public du 24 juin 1961 - LDPu - L 1 5). De même, l'art. 56 al. 1 de la loi sur les routes du 28 avril 1967 (LRoutes - L 1 10) prévoit que toute utilisation des voies publiques qui excède l'usage commun doit faire l'objet d'une permission ou d'une concession préalable, conformément à la LRoutes et aux dispositions de la LDPu (art. 1 al. 1 du règlement concernant l'utilisation du domaine public du 21 décembre 1988 - RUDP - L 1 10.12). Est notamment visé par cette disposition tout empiètement, occupation, travail, installation, dépôt ou saillie sur ou sous la voie publique, dont les modalités sont fixées par le règlement d'application (art. 56 al. 2 LRoutes).</w:t>
      </w:r>
    </w:p>
    <w:p>
      <w:r>
        <w:t>Les permissions sont accordées par l'autorité communale lorsqu'il s'agit d'une voie communale (art. 57 al. 1 LRoutes et 1 al. 1 let. b RUDP). Toute permission doit faire l'objet d'une requête adressée à l'administration compétente (art. 3 al. 1 RUDP) et les travaux ou poses d'objets ne peuvent en aucun cas être effectués sans l'octroi de cette permission (art. 3 al. 2 RUDP). Les demandes pour l’apposition de tout objet contre la façade d’un bâtiment doivent être accompagnées de l’accord du propriétaire ou de son mandataire (art. 4 RUDP). Les permissions ne sont transmissibles qu'avec le consentement de l'autorité qui les a accordées (art. 18 al.1 LDPu).</w:t>
      </w:r>
    </w:p>
    <w:p>
      <w:r>
        <w:t>De jurisprudence constante, les mesures nécessaires à éliminer une situation contraire au droit doivent être dirigées contre le perturbateur (ATA/1304/2020 du</w:t>
      </w:r>
    </w:p>
    <w:p>
      <w:r>
        <w:rPr>
          <w:b/>
        </w:rPr>
        <w:t>E. 15</w:t>
      </w:r>
    </w:p>
    <w:p>
      <w:r>
        <w:t>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t>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w:t>
      </w:r>
    </w:p>
    <w:p>
      <w:r>
        <w:t>- 10/18 - A/418/2021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w:t>
      </w:r>
    </w:p>
    <w:p>
      <w:r>
        <w:t>d. En l'espèce, ni E______ ni la propriétaire ne sont perturbatrices dans la mesure où les autorisations pour l'empiètement du domaine public ne sont pas transmissibles, de sorte que même si, par hypothèse, les précitées avaient requis et obtenu lesdites permissions, la recourante, en tant que nouvelle perturbatrice potentielle de l'ordre public, aurait été dans l'obligation de solliciter une nouvelle permission également. À ce titre, il importe donc peu de savoir si les toiles étaient autorisées ou non lorsque E______ était locataire. C'est ainsi à raison que le TAPI a retenu qu'il n'y avait pas lieu d'appeler en cause l'ancienne locataire ni le propriétaire de l'arcade faute de disposition de droit public permettant de leur adresser directement l'ordre de remise en état ou de leur demander de participer aux frais en découlant.</w:t>
      </w:r>
    </w:p>
    <w:p>
      <w:r>
        <w:t>En outre, la ville dispose comme l'a relevé le TAPI, d'une marge d'appréciation dans le choix de la personne à laquelle incombera l'obligation d'éliminer la perturbation ; or, en l'espèce, la demande a été adressée à la ville par la recourante, si bien qu'il est compréhensible que celle-ci ait pu choisir de ne pas attraire de tiers dans la procédure.</w:t>
      </w:r>
    </w:p>
    <w:p>
      <w:r>
        <w:t>Enfin, un appel en cause à ce stade de la procédure n'aurait de toute façon pas l'effet souhaité par la recourante. En effet, l'objet du litige étant déterminé par la décision initialement attaquée, même si la chambre de céans annulait le jugement du TAPI et la décision du 22 janvier 2021 cela n'aurait d'effet que pour la recourante et non pour la précédente locataire ou pour le propriétaire du bâtiment. À cet égard, la conclusion visant au retrait par E______ ou par B______ des trois tentes à leurs frais dans un délai de six mois est exorbitante au litige et, partant, irrecevable.</w:t>
      </w:r>
    </w:p>
    <w:p>
      <w:r>
        <w:t>L'appel en cause des précités par-devant la chambre de céans ne sera donc pas prononcé. 3)</w:t>
      </w:r>
    </w:p>
    <w:p>
      <w:r>
        <w:t>La recourante fait ensuite grief à l'intimée d'avoir violé les principes de l'interdiction de l'arbitraire et de la bonne foi en refusant l'autorisation de modifier l'enseigne des tentes ornant son arcade.</w:t>
      </w:r>
    </w:p>
    <w:p>
      <w:r>
        <w:t>a. Les administrés ne disposent pas d'un droit inconditionnel à l'usage accru du domaine public, s'agissant en particulier de la mise en place de procédés publicitaires sur le domaine public impliquant une activité d'une certaine</w:t>
      </w:r>
    </w:p>
    <w:p>
      <w:r>
        <w:t>- 11/18 - A/418/2021 importance, durable et excluant toute utilisation semblable par des tiers (ATF 128 I 295 consid. 3c/aa ; ATA/1153/2020 du 17 novembre 2020 consid. 4a).</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ATA/332/2022 du 29 mars 2022 consid. 4a).</w:t>
      </w:r>
    </w:p>
    <w:p>
      <w:r>
        <w:t>c.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précité consid. 4b ; ATA/1098/2019 du 25 juin 2019 consid. 2e). Lorsque la consultation d'une instance de préavis est imposée par la loi, son préavis a un poids certain dans l'appréciation qu'est amenée à effectuer l'autorité de recours et il convient de ne pas le minimiser (ATA/146/2021 du 9 février 2021 consid. 10a ; ATA/1633/2019 du 5 novembre 2019 consid. 6b).</w:t>
      </w:r>
    </w:p>
    <w:p>
      <w:r>
        <w:t>d. À Genève,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ATA/1153/2020 précité consid 4a ; ATA/382/2018 du 24 avril 2018 consid. 3a).</w:t>
      </w:r>
    </w:p>
    <w:p>
      <w:r>
        <w:t>La LPR vise à instaurer une législation uniforme applicable à tous les procédés de réclame, qu'ils soient situés sur fonds public ou privé, et à octroyer aux communes la compétence de délivrer les autorisations, quel que soit le lieu de situation de ceux-là (ATA/1153/2020 précité consid 4a ; ATA/386/2016 du 3 mai 2016 consid. 4 et la référence citée).</w:t>
      </w:r>
    </w:p>
    <w:p>
      <w:r>
        <w:t>- 12/18 - A/418/2021</w:t>
      </w:r>
    </w:p>
    <w:p>
      <w:r>
        <w:t>Il ne peut être établi aucune boîte à engrenage ou autres appareils destinés à mouvoir les tentes, ayant plus de 0,14 m de saillie (art. 28 RUDP). La permission de placer une tente n’implique pas celle d’y apposer des procédés de réclame, lesquels sont régis par la loi sur les procédés de réclame, du 9 juin 2000, et ses dispositions d’exécution (art. 29 RUDP). 4) a. L'utilisation de procédés de réclame est spécifiquement régie par la LPR (art. 56 al. 3 LRoutes), laquelle a pour but d'assurer la sécurité routière, la protection des sites et l'esthétique des lieux, ainsi que l'ordre public (art. 1 LPR).</w:t>
      </w:r>
    </w:p>
    <w:p>
      <w:r>
        <w:t>L'installation de procédés de réclame, soit tous les moyens graphiques, plastiques, éclairés, lumineux, sonores, olfactifs ou autres, perceptibles depuis le domaine public, dans un but direct ou indirect de publicité, de promotion d'activités culturelles ou sportives, de prévention ou d'éducation (art. 2 LPR), est soumise à un régime d'autorisation, dont les conditions sont définies par la LPR.</w:t>
      </w:r>
    </w:p>
    <w:p>
      <w:r>
        <w:t>Sont notamment réputés procédés de réclame les affiches, annonces et panneaux peints, les enseignes et les banderoles, ainsi que tous les moyens graphiques, plastiques, éclairés ou lumineux qui figurent ou sont apposés sur du textile ou toute autre matière souple, tels tentes, bandeaux, drapeaux, fanions et oriflammes (art. 1 al. 1 let. a, b, et c et al. 2 let. a du règlement d’application de la LPR du 11 octobre 2000 - RPR - F3 20.01).</w:t>
      </w:r>
    </w:p>
    <w:p>
      <w:r>
        <w:t>La LPR vise à instaurer une législation uniforme applicable à tous les procédés de réclame, qu'ils soient situés sur fonds public ou privé, et à octroyer aux communes la compétence de délivrer les autorisations, quel que soit le lieu de situation de ceux-là (ATA/1153/2020 du 17 novembre 2020 consid. 4a). Ainsi, sont soumis aux dispositions de la LPR et à ses dispositions d'application tous les procédés de réclame, perceptibles depuis le domaine public, qu'ils soient situés sur le domaine public ou privé (art. 3 al. 1 LPR). L'apposition, l'installation ou la modification d'un procédé de réclame est soumise à l'octroi préalable d'une autorisation, délivrée par la commune du lieu de situation du procédé de réclame (art. 4 et 5 LPR).</w:t>
      </w:r>
    </w:p>
    <w:p>
      <w:r>
        <w:t>b. À teneur de l'art. 7 al. 1 let. b LPR, l'OPS doit être consulté préalablement pour les procédés de réclame apposés sur ou à proximité des immeubles situés dans les zones protégées et à protéger mentionnées aux art. 28 et 29 de la loi d'application de la loi fédérale sur l'aménagement du territoire du 4 juin 1987 (LaLAT - L 1 30), au nombre desquelles figurent, selon l'art. 29 al. 1 let. c LaLAT, la zone de la Vieille-Ville et du secteur sud des anciennes fortifications, selon les dispositions des art. 83 à 88 LCI (art. 85 LCI et 1 al. 4 let. b RUDP).</w:t>
      </w:r>
    </w:p>
    <w:p>
      <w:r>
        <w:t>c. Selon l'art. 8 al. 1 LPR, sont interdits tous les procédés de réclame qui, par leur emplacement, leur dimension, leur forme, leur couleur, leur éclairage, leur luminosité ou leur diffusion, nuisent à l'esthétique ou à la tranquillité d'un site,</w:t>
      </w:r>
    </w:p>
    <w:p>
      <w:r>
        <w:t>- 13/18 - A/418/2021 d'un point de vue, d'un bâtiment, d'un quartier, d'une voie publique, d'une localité, d'un lac, d'un élément de végétation ou d'un cours d'eau, ou qui peuvent porter atteinte à la sécurité routière ou à l'ordre public.</w:t>
      </w:r>
    </w:p>
    <w:p>
      <w:r>
        <w:t>Une limitation réglementaire des procédés de réclame sur un fondement esthétique est admissible en soi (arrêt du Tribunal fédéral 1C_267/2011 du</w:t>
      </w:r>
    </w:p>
    <w:p>
      <w:r>
        <w:rPr>
          <w:b/>
        </w:rPr>
        <w:t>E. 16</w:t>
      </w:r>
    </w:p>
    <w:p>
      <w:r>
        <w:t>septembre 2011 consid. 4, qui y entérine l'application d'une telle clause contenue dans un règlement lucernois). 5)</w:t>
      </w:r>
    </w:p>
    <w:p>
      <w:r>
        <w:t>L'art. 83 al. 1 LCI prévoit que l'aménagement et le caractère architectural original des quartiers de la Vieille-Ville et du secteur sud des anciennes fortifications doivent être préservés. Les bâtiments existants sont ainsi maintenus, mais des dérogations sont néanmoins possibles (art. 83 al. 2 LCI). Dans tous les cas, l'architecture notamment le volume, l'échelle, les matériaux et la couleur des constructions doivent s'harmoniser avec le caractère des quartiers. Il en est de même des enseignes, attributs de commerce, panneaux, réclames, vitrines mobiles et autres objets soumis à la vue du public (art. 83 al. 5 et 6 LCI). 6)</w:t>
      </w:r>
    </w:p>
    <w:p>
      <w:r>
        <w:t>En cas de violation de la LPR ou de ses règlements d'application la commune peut interdire d'utiliser un procédé de réclame, exiger la remise en état, la réparation ou la modification du procédé de réclame ou sa suppression (art. 28 al. 1 LPR).</w:t>
      </w:r>
    </w:p>
    <w:p>
      <w:r>
        <w:t>Aux termes de l'art 29 al. 1 LPR, la commune notifie aux intéressés, par lettre recommandée, les mesures qu’elle ordonne. Elle fixe un délai pour leur exécution, à moins qu’il n’y ait urgence. 7)</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et les références citées).</w:t>
      </w:r>
    </w:p>
    <w:p>
      <w:r>
        <w:t>Selon la jurisprudence, l'ordre de rétablir une situation conforme au droit n'est en principe pas contraire au principe de la proportionnalité. Celui qui place l'autorité devant un fait accompli doit en effet s'attendre à ce que celle-ci se préoccupe plus d'obtenir un tel résultat que d'éviter les inconvénients qui en découlent pour lui (ATF 123 II 248 consid. 4a et les références citées ; arrêts du Tribunal fédéral 1C_114/2018 du 21 juin 2019 consid. 5.1.2 ; 1C_237/2018 du 29 janvier 2019 consid. 2.3). Sous l'angle de la proportionnalité, on peut notamment prendre en compte le fait que la remise en état des lieux engendrerait des frais excessifs que l'intéressé ne serait pas en mesure de prendre en charge (arrêts du Tribunal fédéral 1C_370/2015 du 16 février 2016 consid. 4.4 ; 1C_537/2011 du 26 avril 2012). Néanmoins, un intérêt purement économique ne saurait avoir le</w:t>
      </w:r>
    </w:p>
    <w:p>
      <w:r>
        <w:t>- 14/18 - A/418/2021 pas sur l'intérêt public au rétablissement d'une situation conforme au droit (arrêt du Tribunal fédéral 1C_544/2014 du 1er avril 2015 consid. 4.2). 8) a. Une décision viole le principe de l'égalité de traitement consacré à l'art. 8 al. 1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144 I 113 consid. 5.1.1 ; arrêt du Tribunal fédéral 2C_949/2019 du 11 mai 2020 consid. 6.3).</w:t>
      </w:r>
    </w:p>
    <w:p>
      <w:r>
        <w:t>b. Le principe de la légalité de l'activité administrative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l'autorité persévérera dans l'inobservation de la loi. Il faut encore que celle-ci n'ait pas respecté la loi selon une pratique constante, et non pas dans un ou quelques cas isolés, et qu'aucun intérêt public ou privé prépondérant n'impose de donner la préférence au respect de la légalité (ATF 139 II 49 consid. 7.1 ; arrêt du Tribunal fédéral 1C_338/2019 du 24 juin 2020 consid. 3.1.2 et les références citées). C'est seulement lorsque toutes ces conditions sont remplies que le citoyen est en droit de prétendre, à titre exceptionnel, au bénéfice de l'égalité dans l'illégalité (arrêts du Tribunal fédéral 2C_949/2019 précité consid. 6.3 ; 6B_921/2019 du 19 septembre 2019 consid. 1.1). 9)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b.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w:t>
      </w:r>
    </w:p>
    <w:p>
      <w:r>
        <w:t>- 15/18 - A/418/2021 comportements de l'administration doivent recevoir le sens que l'administré pouvait raisonnablement leur attribuer en fonction des circonstances qu'il connaissait ou aurait dû connaître (arrêt du Tribunal fédéral 1P.292/2004 du 29 juillet 2004 consid. 2.1).</w:t>
      </w:r>
    </w:p>
    <w:p>
      <w:r>
        <w:t>c.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d.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10) En l'espèce, il est admis que l'arcade concernée est située en zone Vieille-Ville, secteur sud des anciennes fortifications. L'immeuble présente de ce fait un intérêt architectural important et bénéficie d'une protection particulière. L'installation de trois toiles sur lesquelles sont apposées le nom et le logo de l'enseigne constituent ainsi un procédé de réclame régi par la LPR et à son règlement d'application et sont donc soumis à autorisation.</w:t>
      </w:r>
    </w:p>
    <w:p>
      <w:r>
        <w:t>La ville a refusé d'octroyer l'autorisation sollicitée, au motif que l'installation des trois toiles sur lesquelles figurent le nom et le logo de la recourante ne respectait pas les qualités architecturales de l'arcade située dans une zone protégée.</w:t>
      </w:r>
    </w:p>
    <w:p>
      <w:r>
        <w:t>Elle a ainsi suivi le préavis négatif du SMS du 14 décembre 2021, lequel se fondait certainement sur l'art. 83 LCI visant à privilégier le respect des éléments architecturaux.</w:t>
      </w:r>
    </w:p>
    <w:p>
      <w:r>
        <w:t>Ce service étant une autorité technique composée de spécialistes capables d'émettre un jugement dépourvu de subjectivisme et de considérations étrangères aux buts de protection fixés par la loi, la chambre administrative observe une certaine retenue pour éviter de substituer sa propre appréciation à celle du SMS, d'autant plus qu'en l'espèce, la consultation de ce dernier est imposée par l'art. 7</w:t>
      </w:r>
    </w:p>
    <w:p>
      <w:r>
        <w:t>- 16/18 - A/418/2021 al. 1 let. b LPR. Le parti pris du SMS, consistant à privilégier le respect des éléments architecturaux et esthétiques, ne prête pas le flanc à la critique. La chambre de céans ne voit pas de raison de se départir de ce point de vue, dans le but de préserver le paysage urbain.</w:t>
      </w:r>
    </w:p>
    <w:p>
      <w:r>
        <w:t>L'intimée, puis le TAPI se sont conformés aux recommandations de l'autorité spécialisée pour refuser ladite autorisation.</w:t>
      </w:r>
    </w:p>
    <w:p>
      <w:r>
        <w:t>Rien ne permet de retenir que la ville aurait abusé de son pouvoir d'appréciation en refusant d'octroyer à la recourante une autorisation de modifier l'enseigne de ses tentes, dans la mesure où elle s'est fondée sur le préavis et les recommandations du SMS, quand bien même les toiles litigieuses occupent, à teneur du dossier et de plans de l'arcade datant de 2010, le paysage urbain sans qu'aucune critique ait été émise jusqu'au constat de la ville de janvier 2018.</w:t>
      </w:r>
    </w:p>
    <w:p>
      <w:r>
        <w:t>La recourante invoque également la situation illégale d'autres commerces – sans les citer – sis à la rue C______, lesquels disposeraient également de tentes similaires aux siennes. La recourante ne saurait cependant s'en prévaloir pour solliciter l'octroi d'une autorisation, à défaut tant de preuves tangibles d'une telle situation que de volonté avérée de la ville de ne pas respecter la loi. Le fait que la ville n'ait, à la suite d'un premier contrôle en janvier 2018, pas pris de mesures à l'encontre de la locataire précédente ne permet pas non plus d'arriver une solution différente.</w:t>
      </w:r>
    </w:p>
    <w:p>
      <w:r>
        <w:t>La chambre de céans ne pouvant pas revenir sur l'opportunité de la décision querellée, celle-ci sera dès lors confirmée pour ce motif déjà.</w:t>
      </w:r>
    </w:p>
    <w:p>
      <w:r>
        <w:t>L'intéressée se prévaut en outre d'une violation du principe de la bonne foi par l'intimée, mais n'allègue pas avoir reçu des assurances concrètes de la ville selon lesquelles les toiles seraient autorisées. Au contraire, il lui a été indiqué que sa requête d'empiètement était soumise au préavis du SMS. Dans ces circonstances, le principe de la bonne foi a été respecté par l'autorité, l'inaction de celle-ci depuis 2010 n'étant pas due à une acceptation tacite de la situation mais au fait que cette dernière n'était pas connue d'elle.</w:t>
      </w:r>
    </w:p>
    <w:p>
      <w:r>
        <w:t>La recourante soutient enfin que la dépose des tentes litigieuses lui occasionnerait des frais excessifs, sans pour autant les chiffrer, ni les étayer par pièces, de sorte que c'est à juste titre que le TAPI a considéré le retrait comme proportionné. Elle est invitée à se tourner, si elle s'y estime fondée, vers la justice civile pour la prise en charge, par l'ancienne locataire ou la propriétaire, des frais de retrait des toiles litigieuses.</w:t>
      </w:r>
    </w:p>
    <w:p>
      <w:r>
        <w:t>Au vu de ce qui précède, le recours sera rejeté. 11) Vu l'issue du litige, un émolument de CHF 900.- sera mis à la charge de la recourante (art. 87 al. 1 LPA), et aucune indemnité de procédure ne sera allouée à</w:t>
      </w:r>
    </w:p>
    <w:p>
      <w:r>
        <w:t>- 17/18 - A/418/2021 la ville, qui dispose d'un service juridique (art. 87 al. 2 LPA ; ATA/180/2022 du 22 février 2022 consid. 10 ; ATA/493/2021 du 11 mai 2021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