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ATA/431/2017 vom 12. April 2017</w:t>
      </w:r>
    </w:p>
    <w:p>
      <w:r>
        <w:t>GE Cour de justice, 2017-04-12, FR</w:t>
      </w:r>
    </w:p>
    <w:p>
      <w:r>
        <w:rPr>
          <w:b/>
        </w:rPr>
        <w:t xml:space="preserve">Quelle: </w:t>
      </w:r>
      <w:r>
        <w:t>https://mcp.opencaselaw.ch/entscheid/ge_gerichte_ATA_431_2017</w:t>
      </w:r>
    </w:p>
    <w:p>
      <w:r>
        <w:t>FR: GE_GERICHTE ATA/431/2017 du 12 avril 2017</w:t>
      </w:r>
    </w:p>
    <w:p>
      <w:r>
        <w:t>IT: GE_GERICHTE ATA/431/2017 del 12 aprile 2017</w:t>
      </w:r>
    </w:p>
    <w:p>
      <w:pPr>
        <w:pStyle w:val="Heading2"/>
      </w:pPr>
      <w:r>
        <w:t>Erwägungen</w:t>
      </w:r>
    </w:p>
    <w:p>
      <w:r>
        <w:rPr>
          <w:b/>
        </w:rPr>
        <w:t>E. 1</w:t>
      </w:r>
    </w:p>
    <w:p>
      <w:r>
        <w:t>Selon l’art. 10 al. 2 1ère phr. de la loi d'application de la loi fédérale sur les étrangers du 16 juin 1988 (LaLEtr - F 2 10), la chambre administrative doit statuer dans les dix jours qui suivent sa saisine. Ayant reçu le recours le 5 avril 2017 et statuant ce jour, elle respecte ce délai.</w:t>
      </w:r>
    </w:p>
    <w:p>
      <w:r>
        <w:t>- 5/8 - A/898/2017</w:t>
      </w:r>
    </w:p>
    <w:p>
      <w:r>
        <w:rPr>
          <w:b/>
        </w:rPr>
        <w:t>E. 2</w:t>
      </w:r>
    </w:p>
    <w:p>
      <w:r>
        <w:t>Interjeté devant la juridiction compétente, le recours est recevable de ce point de vue (art. 132 de la loi sur l'organisation judiciaire du 26 septembre 2010 - LOJ - E 2 05 ; art. 10 al. 1 LaLEtr).</w:t>
      </w:r>
    </w:p>
    <w:p>
      <w:r>
        <w:rPr>
          <w:b/>
        </w:rPr>
        <w:t>E. 3</w:t>
      </w:r>
    </w:p>
    <w:p>
      <w:r>
        <w:t>a. Selon l'art. 10 al. 1 LaLEtr, le recours à la chambre administrative doit être formé par écrit dans les 10 jours qui suivent la notification de la décision attaquée.</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c. Les écrits doivent parvenir à l’autorité ou être remis à son adresse à un bureau de poste suisse ou à une représentation diplomatique ou consulaire suisse au plus tard le dernier jour du délai avant minuit (art. 17 al. 4 LPA).</w:t>
      </w:r>
    </w:p>
    <w:p>
      <w:r>
        <w:t>d.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4</w:t>
      </w:r>
    </w:p>
    <w:p>
      <w:r>
        <w:t>En l'espèce, le présent recours porte un cachet postal daté du 4 avril 2017, alors que le délai de dix jours venait à échéance le 3 avril 2017.</w:t>
      </w:r>
    </w:p>
    <w:p>
      <w:r>
        <w:t>Le recours à un ou plusieurs témoins attestant, sur l'enveloppe, du dépôt de l'acte de recours dans une boîte aux lettres le dernier jour du délai avant minuit a certes été reconnu par la jurisprudence comme un procédé acceptable (ATA/455/2016 du 31 mai 2016 consid. 1 et les arrêts fédéraux et cantonaux cités). Néanmoins, ici le (seul) témoin a indiqué l'heure du dépôt, mais pas sa date, ni du reste un moyen plus précis d'identifier ou de convoquer le témoin, comme son adresse exacte ou une copie de ses papiers d'identité. Le dépôt en temps utile du présent recours apparaît dès lors des plus douteux.</w:t>
      </w:r>
    </w:p>
    <w:p>
      <w:r>
        <w:t>La question de la recevabilité du présent recours souffrira toutefois de rester ouverte au vu de ce qui suit.</w:t>
      </w:r>
    </w:p>
    <w:p>
      <w:r>
        <w:rPr>
          <w:b/>
        </w:rPr>
        <w:t>E. 5</w:t>
      </w:r>
    </w:p>
    <w:p>
      <w:r>
        <w:t>a. Le jugement attaqué a déclaré la demande des époux B______ irrecevable faute d'intérêt actuel. Dans la mesure où les art. 80 al. 2 LEtr et 7 al. 4 let. d LaLEtr instituent un contrôle automatique de la mise en détention administrative, et non un contrôle sur demande, il y a lieu de retenir qu'il a en fait déclaré sans objet ledit contrôle – ce qui revient au même, les considérations juridiques</w:t>
      </w:r>
    </w:p>
    <w:p>
      <w:r>
        <w:t>- 6/8 - A/898/2017 relatives à la perte d'intérêt actuel étant aussi applicables à la perte d'objet du litige.</w:t>
      </w:r>
    </w:p>
    <w:p>
      <w:r>
        <w:t>b. Lorsqu'une juridiction déclare une demande ou un recours irrecevable (ou, comme en l'espèce, déclare un examen prévu d'office sans objet), le recourant ne peut conclure qu'à l'annulation du jugement et au renvoi à l'autorité inférieure pour nouvelle décision (arrêt du Tribunal fédéral 2C_176/2012 du 18 octobre 2012 consid. 1.3 non publié aux ATF 138 II 536 ; ATA/229/2017 du 21 février 2017 consid. 2). Les conclusions constatatoires des recourants sont ainsi irrecevables, et seule l'argumentation à ce sujet contenue dans le recours peut être prise en considération.</w:t>
      </w:r>
    </w:p>
    <w:p>
      <w:r>
        <w:rPr>
          <w:b/>
        </w:rPr>
        <w:t>E. 6</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 ; ATA/1099/2016 du 23 décembre 2016 consid. 3).</w:t>
      </w:r>
    </w:p>
    <w:p>
      <w:r>
        <w:t>- 7/8 - A/898/2017</w:t>
      </w:r>
    </w:p>
    <w:p>
      <w:r>
        <w:rPr>
          <w:b/>
        </w:rPr>
        <w:t>E. 7</w:t>
      </w:r>
    </w:p>
    <w:p>
      <w:r>
        <w:t>En l’espèce, les recourants fondent leur recours par-devant la chambre de céans uniquement sur le contrôle obligatoire de la détention, et dans leur courrier au TAPI seule une violation de l'art. 76 LEtr était alléguée. Ils n'ont invoqué à aucun stade de la procédure – en particulier pas dans ledit courrier envoyé au TAPI – ni d’aucune manière un grief fondé sur la CEDH.</w:t>
      </w:r>
    </w:p>
    <w:p>
      <w:r>
        <w:rPr>
          <w:b/>
        </w:rPr>
        <w:t>E. 8</w:t>
      </w:r>
    </w:p>
    <w:p>
      <w:r>
        <w:t>Par ailleurs, selon la jurisprudence, la procédure liée à la détention administrative ne permet pas, sauf cas exceptionnel, de remettre en cause le caractère licite de la décision de renvoi, sauf si celle-ci apparaissait manifestement inadmissible, soit arbitraire ou nulle (arrêts du Tribunal fédéral 2C_47/2017 du</w:t>
      </w:r>
    </w:p>
    <w:p>
      <w:r>
        <w:rPr>
          <w:b/>
        </w:rPr>
        <w:t>E. 9</w:t>
      </w:r>
    </w:p>
    <w:p>
      <w:r>
        <w:t>Au vu de ce qui précède, le recours sera rejeté en tant qu'il est recevable, et dans la mesure de sa recevabilité.</w:t>
      </w:r>
    </w:p>
    <w:p>
      <w:r>
        <w:rPr>
          <w:b/>
        </w:rPr>
        <w:t>E. 10</w:t>
      </w:r>
    </w:p>
    <w:p>
      <w:r>
        <w:t>Vu la nature du litige, il ne sera pas perçu d’émolument (art. 87 al. 1 LPA et art. 12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