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ATA/42/2026 vom 13. Januar 2026</w:t>
      </w:r>
    </w:p>
    <w:p>
      <w:r>
        <w:t>GE Cour de justice, 2026-01-13, FR</w:t>
      </w:r>
    </w:p>
    <w:p>
      <w:r>
        <w:rPr>
          <w:b/>
        </w:rPr>
        <w:t xml:space="preserve">Quelle: </w:t>
      </w:r>
      <w:r>
        <w:t>https://mcp.opencaselaw.ch/entscheid/ge_gerichte_ATA_42_2026</w:t>
      </w:r>
    </w:p>
    <w:p>
      <w:r>
        <w:t>FR: GE_GERICHTE ATA/42/2026 du 13 janvier 2026</w:t>
      </w:r>
    </w:p>
    <w:p>
      <w:r>
        <w:t>IT: GE_GERICHTE ATA/42/2026 del 13 gennaio 2026</w:t>
      </w:r>
    </w:p>
    <w:p>
      <w:pPr>
        <w:pStyle w:val="Heading2"/>
      </w:pPr>
      <w:r>
        <w:t>Regeste</w:t>
      </w:r>
    </w:p>
    <w:p>
      <w:r>
        <w:t>Résumé: Confirmation du refus de l’OCPM de renouveler l’autorisation de séjour du recourant obtenu du fait de son mariage avec une ressortissante suisse. Même si la vie commune des époux en Suisse a duré plus de trois ans, le recourant, ressortissant marocain, ne peut pas se prévaloir de raisons personnelles majeures imposant la poursuite de son séjour en Suisse. Il est dépendant de l’aide sociale, a des dettes et a été condamné à de nombreuses reprises. Son suivi médical visant à résoudre son problème de dépendance aux stupéfiants peut être effectué dans son pays d’origine. La durée de son séjour en Suisse et les liens qu’il a avec sa sœur et sa tante à Genève ne sauraient suffire à justifier la prolongation de son autorisation de séjour.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t>- 15/30 - A/616/2025</w:t>
      </w:r>
    </w:p>
    <w:p>
      <w:r>
        <w:rPr>
          <w:b/>
        </w:rPr>
        <w:t>E. 2</w:t>
      </w:r>
    </w:p>
    <w:p>
      <w:r>
        <w:t>Le recourant demande la suspension de l’exécution de son renvoi de Suisse jusqu’à droit connu dans la présente procédure.</w:t>
      </w:r>
    </w:p>
    <w:p>
      <w:r>
        <w:rPr>
          <w:b/>
        </w:rPr>
        <w:t>E. 2.1</w:t>
      </w:r>
    </w:p>
    <w:p>
      <w:r>
        <w:t>Selon l’art. 66 al. 1 LPA, sauf disposition légale contraire, le recours a effet suspensif à moins que l’autorité qui a pris la décision attaquée n’ait ordonné l’exécution nonobstant recours.</w:t>
      </w:r>
    </w:p>
    <w:p>
      <w:r>
        <w:rPr>
          <w:b/>
        </w:rPr>
        <w:t>E. 2.2</w:t>
      </w:r>
    </w:p>
    <w:p>
      <w:r>
        <w:t>En l’espèce, à défaut de disposition légale contraire et faute pour le jugement attaqué ou pour la décision de l’autorité intimée du 21 janvier 2025 de prévoir son exécution nonobstant recours, le recours est revêtu ex lege de l’effet suspensif. La conclusion du recourant prise à titre préalable est donc sans objet.</w:t>
      </w:r>
    </w:p>
    <w:p>
      <w:r>
        <w:rPr>
          <w:b/>
        </w:rPr>
        <w:t>E. 3</w:t>
      </w:r>
    </w:p>
    <w:p>
      <w:r>
        <w:t>Le recourant sollicite son audition, ainsi que celle de sa curatrice, de sa tante et de sa sœur afin de démontrer l’année d’arrivée en Suisse, ses relations étroites avec celles-ci, que sa dépendance à l’aide sociale relève de son état de santé et sa volonté de se remettre sur le bon chemin.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 recourant a eu l’occasion de faire valoir son point de vue tout au long de la procédure devant l’OCPM, le TAPI, puis la chambre de céans. Il s’est ainsi exprimé de manière circonstanciée sur l’objet du litige et a produit les pièces auxquelles il s’est référé dans ses écritures. Il n’indique pas sur quels faits précis son audition serait de nature à apporter des éléments nouveaux qu’il n’aurait pas pu détailler dans ses écritures, étant relevé que même si l’année d’arrivée retenue devait être 2016, cela ne changerait rien à l’issue du litige comme il sera expliqué ci-dessous. Son audition ou celle de sa curatrice n’apparaît pas nécessaire, le recourant n’y ayant par ailleurs pas droit. En outre, les liens familiaux qu’il entretient à Genève avec sa sœur et sa tante ne sont pas contestés et sont établis par le dossier notamment par les lettres de soutien rédigées par celles-ci. La chambre de céans dispose par conséquent de tous les éléments utiles pour se déterminer en toute connaissance de cause sur les griefs formulés par le recourant sans qu’il ne soit nécessaire de procéder aux actes d’instructions sollicités.</w:t>
      </w:r>
    </w:p>
    <w:p>
      <w:r>
        <w:t>- 16/30 - A/616/2025</w:t>
      </w:r>
    </w:p>
    <w:p>
      <w:r>
        <w:rPr>
          <w:b/>
        </w:rPr>
        <w:t>E. 4</w:t>
      </w:r>
    </w:p>
    <w:p>
      <w:r>
        <w:t>L'objet du litige consiste à déterminer si l'OCPM était fondé à refuser la prolongation de l'autorisation de séjour du recourant, de nationalité marocaine, et à lui impartir un délai au 21 avril 2025 pour quitter la Suisse.</w:t>
      </w:r>
    </w:p>
    <w:p>
      <w:r>
        <w:rPr>
          <w:b/>
        </w:rPr>
        <w:t>E. 5</w:t>
      </w:r>
    </w:p>
    <w:p>
      <w:r>
        <w:t>Le recourant soutient que même si les conditions d’intégration n’étaient pas remplies, il existerait des raisons personnelles majeures à la poursuite de son séjour en Suisse.</w:t>
      </w:r>
    </w:p>
    <w:p>
      <w:r>
        <w:rPr>
          <w:b/>
        </w:rPr>
        <w:t>E. 5.1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ATA/141/2025 du 4 février 2025 consid. 3.1 et l'arrêt cité).</w:t>
      </w:r>
    </w:p>
    <w:p>
      <w:r>
        <w:rPr>
          <w:b/>
        </w:rPr>
        <w:t>E. 5.2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Maroc (ATA/1094/2024 du 17 septembre 2024).</w:t>
      </w:r>
    </w:p>
    <w:p>
      <w:r>
        <w:rPr>
          <w:b/>
        </w:rPr>
        <w:t>E. 5.3</w:t>
      </w:r>
    </w:p>
    <w:p>
      <w:r>
        <w:t>Le conjoint d’un ressortissant suisse a droit à l’octroi d’une autorisation de séjour et à la prolongation de sa durée de validité à condition de vivre en ménage commun avec lui (art. 42 al. 1 LEI). Depuis le 1er janvier 2025, l'art. 50 al. 1 LEI prévoit qu’après la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 vertu de l'art. 45 LEI en relation avec l'art. 32 al. 3 LEI ainsi qu'à une décision d'admission provisoire en vertu de l'art. 85c al. 1 LEI si l'union conjugale a duré au moins trois ans et que les critères d'intégration définis à l'art. 58a LEI sont remplis (let. a), ou la poursuite du séjour en Suisse s'impose pour des raisons personnelles majeures (let. b). L'art. 50 al. 2 LEI donne trois exemples de raisons personnelles majeures : le conjoint ou les enfants sont victimes de violence domestique (let. a), le mariage a été conclu en violation de la libre volonté d'un des conjoints (let. b) ou la réintégration sociale dans le pays de provenance semble fortement compromise (let. c). Par rapport à l'ancien droit, le nouvel art. 50 LEI élargit d'une part le champ d'application personnel du droit à un titre de séjour après dissolution de l'union conjugale aux conjoints de titulaires d'une autorisation de séjour, d'une autorisation de courte durée ou d'une admission provisoire, ainsi qu'aux concubins dans certaines circonstances (art. 50 al. 4 LEI). Il vise, d'autre part, à concrétiser la notion</w:t>
      </w:r>
    </w:p>
    <w:p>
      <w:r>
        <w:t>- 17/30 - A/616/2025 de violence domestique – qui remplace celle de violence conjugale –, afin d'assurer une plus grande protection aux victimes de violence (Rapport du 12 octobre 2023 de la Commission des institutions politiques du Conseil national, FF 2023 2418, p. 2 à 4). À cette fin, l'art. 50 al. 2 let. a ch. 1 à 6 LEI comporte désormais une liste, non exhaustive, d'indices d'une situation de violence domestique, que les autorités doivent prendre en considération (cf. déjà en partie sous l'ancien droit, les art. 77 al. 6 OASA [RO 2007 5497] et 77 al. 6bis OASA [RO 2018 3173]). L'art. 50 al. 3 LEI est inchangé pour le surplus. Un al. 4 a été rajouté prévoyant que les al. 1 à 3 de l’art. 50 LEI devaient s’appliquer par analogie aux concubins qui, en vertu de l’art. 30 al. 1 let. b LEI avaient obtenu une autorisation de séjour pour rester avec leur partenaire en raison d’un cas individuel d’extrême gravité. L’art. 126g LEI, disposition transitoire relative à la modification de l’art. 50 LEI, prévoit que le nouveau droit est applicable aux demandes déposées en vertu de de cet article avant son entrée en vigueur. En effet, puisque le nouveau droit est plus favorable aux personnes concernées (victimes de violence domestique), il doit donc s’appliquer aux demandes en cours au moment de l’entrée en vigueur des nouvelles dispositions (FF 2023 2418).</w:t>
      </w:r>
    </w:p>
    <w:p>
      <w:r>
        <w:rPr>
          <w:b/>
        </w:rPr>
        <w:t>E. 5.4</w:t>
      </w:r>
    </w:p>
    <w:p>
      <w:r>
        <w:t>En l’espèce, comme l’a retenu correctement le TAPI, le nouveau droit est applicable. En effet, le recourant a déposé le 18 août 2023 la demande de renouvellement de son autorisation de séjour et la décision de refus a été prise le 21 janvier 2025, soit à une date postérieure à l’entrée en vigueur du nouvel art. 50 LEI. Pour qu'il existe un droit à la poursuite du séjour selon l'art. 50 al. 1 let. a LEI, il faut, comme sous l'ancien droit, que, de manière cumulative (ATF 141 II 169 consid. 5; 140 II 345 consid. 4), l'union conjugale ait duré au moins trois ans et que les critères d'intégration définis à l'art. 58a LEI soient remplis. Selon la jurisprudence, la période minimale de trois ans d'union conjugale commence à courir dès le début de la cohabitation effective des époux en Suisse et s'achève au moment où ceux-ci cessent de faire ménage commun (ATF 140 II 345 consid. 4.1). Il n’est pas contesté que la vie commune du recourant avec son ex‑épouse, laquelle est de nationalité suisse, a duré plus de trois ans au sens de l’art. 50 al. 1 let. a LEI, soit depuis la date du mariage, intervenu le 31 août 2017, jusqu’à la séparation du couple le 29 mars 2022 (ATF 140 II 345 consid. 4.1). Demeure donc litigieuse la condition de l’intégration.</w:t>
      </w:r>
    </w:p>
    <w:p>
      <w:r>
        <w:rPr>
          <w:b/>
        </w:rPr>
        <w:t>E. 5.5</w:t>
      </w:r>
    </w:p>
    <w:p>
      <w:r>
        <w:t>L'art. 58a al. 1 LEI, auquel se réfère l'art. 50 al. 1 let. a LEI, prévoit que pour évaluer l’intégration, l’autorité compétente tient compte des critères suivants : a) le respect de la sécurité et de l’ordre publics ; b) le respect des valeurs de la Constitution ; c) les compétences linguistiques ; d) la participation à la vie économique ou l’acquisition d’une formation. La situation des personnes qui, du fait d’un handicap ou d’une maladie ou pour d’autres raisons personnelles majeures,</w:t>
      </w:r>
    </w:p>
    <w:p>
      <w:r>
        <w:t>- 18/30 - A/616/2025 ne remplissent pas ou remplissent difficilement les critères d’intégration prévus à l’art. 58a al. 1 let. c et d LEI, est prise en compte de manière appropriée (al. 2). Les art. 77a ss OASA concrétisent ces critères d'intégration (ATF 148 II 1 consid. 2.2). En vertu de l'art. 77a OASA, il y a notamment non-respect de la sécurité et de l'ordre publics au sens de l'art. 58a al. 1 LEI lorsque la personne concernée viole des prescriptions légales ou des décisions d'une autorité (al. 1 let. a). Selon la jurisprudence rendue sous l'empire de l'ancien droit qui garde sa pertinence pour l'interprétation du nouveau droit (arrêt du Tribunal fédéral 2C_342/2021 du 20 septembre 2021 consid. 6.2), des condamnations pénales mineures n'excluent pas forcément d'emblée la réalisation de l'intégration (arrêts du Tribunal fédéral 2C_935/2021 du 28 février 2022 consid. 5.1.2 ; 2C_342/2021 du 20 septembre 2021 consid. 6.2 ; 2C_541/2019 du 22 janvier 2020 consid. 3.4.1 et les arrêts cités). La répétition d'infractions et de condamnations peut néanmoins démontrer que l'étranger ne se laisse pas impressionner par les mesures de droit pénal et qu'il ne possède ni la volonté ni la capacité de respecter à l'avenir l'ordre juridique (ATF 139 I 16 consid. 2.1 ; arrêts du Tribunal fédéral 2C_377/2022 du 28 août 2023 consid. 3.3 ; 2C_614/2021 du 18 mars 2022 consid. 3.2). Il y a atteinte à la sécurité et à l’ordre publics en cas de violation grave ou répétée de prescriptions légales ainsi que de décisions d’autorités et en cas de non‑accomplissement volontaire d’obligations de droit public ou privé (manquement au paiement de l’impôt, accumulation de dettes ; art. 77a al. 1 let. a et b OASA). Lorsque les actes isolés ne justifient pas à eux seuls une révocation mais que leur répétition indique que la personne en question n’est pas prête à se conformer à l’ordre en vigueur, on peut également considérer que c’est le cas (SEM, Directives LEI, domaine des étrangers, état au 15 septembre 2025, ch. 8.3.1.3). À teneur de l'art. 77e OASA, une personne participe à la vie économique lorsque son revenu, sa fortune ou des prestations de tiers auxquelles elle a droit lui permettent de couvrir le coût de la vie et de s'acquitter de son obligation d'entretien. Selon l'art. 77f let. c ch. 4 OASA, entré en vigueur le 1er janvier 2025,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pour d’autres raisons personnelles majeures, telles que de grandes difficultés à apprendre, à lire et à écrire, une situation de pauvreté malgré un emploi, des charges d’assistance familiale à assumer, les conséquences négatives de la violence domestique ou du mariage forcé (ch. 1 à 4).</w:t>
      </w:r>
    </w:p>
    <w:p>
      <w:r>
        <w:rPr>
          <w:b/>
        </w:rPr>
        <w:t>E. 5.6</w:t>
      </w:r>
    </w:p>
    <w:p>
      <w:r>
        <w:t>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w:t>
      </w:r>
    </w:p>
    <w:p>
      <w:r>
        <w:t>- 19/30 - A/616/2025 disproportionnée (arrêts du Tribunal fédéral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2C_935/2021 du 28 février 2022 consid. 5.1.2 ; 2C_725/2019 du 12 septembre 2019 consid. 7.2 et les arrêts cités). L'absence de liens sociaux très étroits en Suisse n'exclut pas non plus d'emblée l'existence d'une intégration réussie, de même que l'absence de vie associative (arrêts du Tribunal fédéral 2C_935/2021 du 28 février 2022 consid. 5.1.2 ; 2C_642/2020 du 16 novembre 2020 consid. 5.2 et l'arrêt cité). La jurisprudence a précisé que l'évaluation de l'intégration d'un étranger devait s'examiner à l'aune d'une appréciation globale des circonstances (arrêt du Tribunal fédéral 2C_342/2021 du 20 septembre 2021 et les références citées). Dans l'examen de ces critères d'intégration, les autorités compétentes disposent d'un large pouvoir d'appréciation (arrêt du Tribunal fédéral 2C_385/2016 du 4 octobre 2016 consid. 4.1).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5.7</w:t>
      </w:r>
    </w:p>
    <w:p>
      <w:r>
        <w:t>En l’occurrence, il ressort du dossier que le recourant émarge à l’aide sociale depuis plusieurs années, soit dès le 1er septembre 2023, pour un montant de CHF 51'646.85.-, au 21 janvier 2025, date de la décision de l’intimé. À cela s’ajoutent les poursuites et actes de défaut de biens pour plus de CHF 40'000.-, dont une partie due à l’assurance-maladie, selon l’extrait du registre des poursuites figurant au dossier, soit des obligations légales qui incombent à toute personne vivant en Suisse, ce qui plaide en défaveur du recourant (arrêt du Tribunal fédéral 2C_935/2021 du 28 février 2022 consid. 5.2). En outre, comme l’a justement retenu le TAPI concernant son intégration professionnelle, le dossier ne comporte qu’un seul contrat de travail portant sur un emploi de livreur, conclu avec I______ (signé par cette dernière le 26 décembre 2020 et par le recourant le 17 mars 2021), ainsi que ses fiches de salaire pour les mois d’avril à juin 2021, indiquant un revenu mensuel moyen de CHF 1'186.- net. Par ailleurs, il n’a produit aucun justificatif ni n’a donné la moindre information quant à l’activité alléguée de serveur auprès d’un restaurant genevois en 2016. Quoi qu’il en soit, le recourant ne peut se targuer d’une quelconque intégration professionnelle depuis plus de quatre ans. La promesse d’engagement écrite de sa tante, qui remonte au 15 novembre 2024, qu’elle a ensuite réitérée le 18 mai 2025, semble en effet avoir été formulée pour les besoins de la cause, étant relevé qu’en</w:t>
      </w:r>
    </w:p>
    <w:p>
      <w:r>
        <w:t>- 20/30 - A/616/2025 toute hypothèse, celle-ci n’a pas été concrétisée. Enfin, le recourant ne peut non plus se prévaloir de l’art. 58a al. 2 LEI, dès lors qu’il ne démontre pas être en totale incapacité de travailler. En effet, les documents médicaux indiquent certes une toxicomanie nécessitant un suivi. Toutefois, ils ne font pas mention d’une incapacité de travail. L’intéressé ne faisant pas la démonstration de sa volonté de mettre en œuvre, à tout le moins, cette capacité de travail, il ne peut se voir appliquer l’alinéa précité. Surtout, les très nombreuses condamnations dont le recourant a fait l’objet (quinze fois depuis le 14 août 2020), dont la dernière le 25 octobre 2025, pour lesquelles il a été condamné à plusieurs peines privatives de liberté, peines pécuniaires et amendes notamment pour voies de fait, lésions corporelles simples, recel, vol, ainsi que des infractions à la LCR et à la LStup et la répétition de violation de prescriptions légales démontrent que celui-ci a porté atteinte à la sécurité et à l’ordre publics et n’est pas prêt à se conformer à l’ordre en vigueur. Enfin, le recourant ne conteste pas ne pas avoir prétendu avoir participé à la vie associative ou sociale suisse. Pour le surplus, il peut être renvoyé au jugement du TAPI s’agissant du fait que ni la présence et le soutien de sa famille, ni l'instauration de la mesure de curatelle en 2023 ne l’ont dissuadé de poursuivre son comportement délictuel. L’autorité intimée, puis le TAPI, n’a dès lors pas outrepassé son pouvoir d’appréciation en considérant qu’au vu de ces éléments, le recourant ne pouvait se prévaloir de son intégration au sens de l’art. 50 al. 1 let. a LEI pour prétendre au renouvellement de son autorisation de séjour.</w:t>
      </w:r>
    </w:p>
    <w:p>
      <w:r>
        <w:rPr>
          <w:b/>
        </w:rPr>
        <w:t>E. 6</w:t>
      </w:r>
    </w:p>
    <w:p>
      <w:r>
        <w:t>Outre les hypothèses retenues à l’art. 50 al. 1 let. a LEI, le droit au renouvellement de l’autorisation de séjour existe également si la poursuite du séjour en Suisse s’impose pour des raisons personnelles majeures (art. 50 al. 1 let. b LEI).</w:t>
      </w:r>
    </w:p>
    <w:p>
      <w:r>
        <w:rPr>
          <w:b/>
        </w:rPr>
        <w:t>E. 6.1</w:t>
      </w:r>
    </w:p>
    <w:p>
      <w:r>
        <w:t>De telles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S’agissant de cette dernière condition,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 arrêt du Tribunal fédéral 2C_250/2022 du 11 juillet 2023 consid. 6.2) L’art. 50 al. 1 let. b et al. 2 LEI vise à régler les situations qui échappent aux dispositions de l’art. 50 al. 1 let. a LEI,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w:t>
      </w:r>
    </w:p>
    <w:p>
      <w:r>
        <w:t>- 21/30 - A/616/2025 dissolution de la famille (ATF 138 II 393 consid. 3.1).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Les art. 31 al. 1 et 77 OASA concrétisent l’art. 50 al. 1 LEI (arrêt du Tribunal fédéral 2C_47/2023 du 31 mars 2023 consid. 3.3).</w:t>
      </w:r>
    </w:p>
    <w:p>
      <w:r>
        <w:rPr>
          <w:b/>
        </w:rPr>
        <w:t>E. 6.2</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op. cit., ch. 5.6.10 ; ATA/329/2024 du 5 mars 2024 consid. 3.4).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w:t>
      </w:r>
    </w:p>
    <w:p>
      <w:r>
        <w:rPr>
          <w:b/>
        </w:rPr>
        <w:t>E. 6.3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[ci-après : ATAF] 2020 VII/2 consid. 8.5).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arrêt du Tribunal fédéral 2C_754/2018 du 28 janvier 2019 consid. 7.2 ; ATA/1287/2023 du 29 novembre 2023 consid. 3.5.7).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6.4</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w:t>
      </w:r>
    </w:p>
    <w:p>
      <w:r>
        <w:t>- 23/30 - A/616/2025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ATA/619/2025 du 3 juin 2025 consid. 2.7).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(ATA/619/2025 précité consid. 2.7 ; ATA/506/2023 du 16 mai 2023 consid. 7.7). L'on ne saurait, de manière générale, prolonger indéfiniment le séjour d'une personne au seul motif que la perspective d'un retour exacerbe un état psychologique perturbé, et ni une tentative de suicide ni des tendances suicidaires (« suicidalité ») ne s'opposent en soi à l'exécution du renvoi, y compris au niveau de son exigibilité, seule une mise en danger présentant des formes concrètes devant être prise en considération (ATAF E‑3188/2022 du 6 octobre 2022 et les arrêts cités ; ATA/619/2025 du 3 juin 2025 consid. 2.8 ; ATA/1475/2024 du 17 décembre 2024 consid. 4.12).</w:t>
      </w:r>
    </w:p>
    <w:p>
      <w:r>
        <w:rPr>
          <w:b/>
        </w:rPr>
        <w:t>E. 6.5</w:t>
      </w:r>
    </w:p>
    <w:p>
      <w:r>
        <w:t>Le système de santé public marocain est fondé essentiellement sur l'assurance-maladie obligatoire de base, au profit notamment des personnes exerçant une activité lucrative, des titulaires de pension, ou des étudiants. En dépit notamment de l'insuffisance du budget alloué par l'État à ce domaine, ce système s'avère aujourd'hui globalement satisfaisant, en termes de structures existantes et de réseaux de soins, en particulier dans les grandes villes, la faible couverture de la population rurale constituant une défaillance majeure du système sanitaire public (cf. Institut de prospective économique du monde méditerranéen, Les systèmes de santé en Algérie, Maroc et Tunisie, Défis nationaux et enjeux partagés, Avril 2012; Alliance mondiale pour les personnels de santé, Étude de cas du Maroc: Environnements favorables à la pratique, 2010; April International, L'organisation du système de santé au Maroc, 3 mai 2012). Des réformes importantes ont par ailleurs été entreprises ces dernières années en ce qui concerne le financement des soins médicaux, à la suite de la mise en œuvre progressive d'un nouveau régime de couverture médicale de base, le RAMED, opérationnel à partir de janvier 2013. Ce système, fondé sur les principes de l'assistance sociale et de la solidarité nationale au profit des personnes économiquement démunies qui ne sont pas éligibles au régime de l'AMO, propose concrètement une prise en charge totale (pour les</w:t>
      </w:r>
    </w:p>
    <w:p>
      <w:r>
        <w:t>- 24/30 - A/616/2025 personnes en situation de pauvreté) des actes médicaux, à condition toutefois qu'ils soient pratiqués dans les hôpitaux publics et les établissements de santé relevant de l'État. Le RAMED compte un panier de soins relativement large, dont ceux liés à l'hospitalisation et aux interventions chirurgicales, y compris les analyses et les médicaments (ATAF D-4329/2012 du 25 septembre 2013 consid. 6.3.2 et les références citées). Les troubles de nature psychiatrique peuvent être pris en charge au Maroc, en particulier dans les grands centres urbains, même si les soins donnés et les médicaments prescrits ne correspondent pas toujours aux standards élevés de qualité prévalant en Suisse (cf. World Health Organization [WHO] – Department of Mental Health and Substance Abuse, Mental Health Atlas 2011: Morocco, 2011; Conseil national des droits de l'Homme [CNDH], Santé mentale et droits de l'Homme : l'impérieuse nécessité d'une nouvelle politique, 2012, notamment pp. 26 et 35 ss.; ATAF C-4778/2012 du 29 octobre 2013 consid. 6.2.2). Selon un rapport de 2014 de l'Observatoire national des drogues et addictions (www.onda- drogues.com/index.php/fr/rapports), le Maroc dispose d'une offre de soins en addictologie, comprenant notamment la prescription de méthadone. Ce rapport met toutefois en évidence la difficulté d'accès à ces services, pour les toxicomanes ne disposant que de faibles ressources financières, compte tenu notamment de l'insuffisance des infrastructures existantes par rapport à la demande. Cela étant, le rapport de l'Observatoire national des drogues et addictions précise que, dans les villes ne disposant pas de structures dédiées à l'addictologie, les hôpitaux et services de psychiatrie servent de lieux de soins, de désintoxication et de suivi pour usagers de drogues (arrêt de la Cour de droit administratif vaudoise PE.2014.0418 du 26 mars 2015 consid. 1c). En particulier, la fondation J______ a créé douze (quinze opérationnels et cinq en projet selon le site internet de la fondation en question) centres de désintoxication situés dans les grandes villes du pays (ATAF E-2580/2018 du 13 mai 2019, p. 12). Leur pôle médical, géré par le ministère marocain de la santé, emploie des professionnels formés en addictologie (médecins spécialisés en addictologie, psychiatres, psychologue et infirmiers ; ATAF E-1401/2023 du 29 mars 2023 consid. 8.3.2).</w:t>
      </w:r>
    </w:p>
    <w:p>
      <w:r>
        <w:rPr>
          <w:b/>
        </w:rPr>
        <w:t>E. 6.6</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 Les années passées en Suisse dans l’illégalité ou au bénéfice d’une simple tolérance ne sont pas déterminantes (ATF 137 II 1</w:t>
      </w:r>
    </w:p>
    <w:p>
      <w:r>
        <w:t>- 25/30 - A/616/2025 consid. 4.3 ; 134 II 10 consid. 4.3 ; arrêt du Tribunal fédéral 2C_516/2022 du 22 mars 2023 consid. 6.1)</w:t>
      </w:r>
    </w:p>
    <w:p>
      <w:r>
        <w:rPr>
          <w:b/>
        </w:rPr>
        <w:t>E. 6.7</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6.8</w:t>
      </w:r>
    </w:p>
    <w:p>
      <w:r>
        <w:t>En l’espèce, le séjour en Suisse du recourant est certes long, puisqu'il n'est pas contesté qu'il est en Suisse depuis dix ans, mais doit être relativisé dès lors qu’une partie de son séjour s'est déroulé au bénéfice d'une simple tolérance des autorités de migration à la suite de l’échéance de son autorisation de séjour le 30 août 2022. À lui seul, cet élément ne permet pas de retenir que la poursuite du séjour en Suisse s’impose. Il n'apparaît en outre pas que le recourant se soit créé des attaches particulièrement étroites avec la Suisse au point de rendre étranger son pays d'origine. En effet, il est arrivé en Suisse à l'âge de 27 ans. Selon ses explications, il a quitté son pays en 2010 pour l’Italie, puis la Suisse en 2016. Il a donc vécu toute son enfance, son adolescence et le début de sa vie d'adulte dans son pays d’origine, de sorte que la chambre de céans ne saurait admettre que les années passées en Suisse soient déterminantes pour la formation de sa personnalité. Le recourant n'a pas documenté son niveau de connaissance du français, mais il a pu répondre en français à l’occasion des différents interrogatoires effectués par la police, si bien qu’il peut être retenu qu’il maîtrise cette langue. Il n'apparaît toutefois pas qu’il se soit investi dans la vie associative ou culturelle genevoise durant son séjour. Enfin et comme déjà dit, le recourant a multiplié les infractions et les condamnations, dépend de l’aide sociale et a des dettes. De plus, comme vu ci-dessus, seul figure au dossier un contrat de travail pour une activité de livreur déployée entre avril et juin 2021 pour un revenu modeste. Il n’a ainsi pas pu acquérir en Suisse des connaissances si spécifiques qu'il ne pourrait en tirer profit dans un autre pays. L'intégration professionnelle du recourant ne peut donc, d'un point de vue objectif, être qualifiée de remarquable. Âgé de 36 ans, l'intéressé est encore jeune et ses possibilités de réintégration dans son pays d'origine n'apparaissent pas compromises. Il n'a quitté le Maroc qu'à l'âge de 21 ans et y a donc vécu toute son enfance, son adolescence et le début de sa vie d’adulte. Il en connaît ainsi les us et coutumes et en parle la langue, étant précisé qu’il ressort de certains procès-verbaux d’audition établis par la police que l’arabe est également sa langue maternelle. De surcroît, il y est retourné en 2016, selon un courrier non daté de son ex-épouse à l’OCPM, durant une dizaine de jours. S’il traversera une nécessaire phase de réadaptation à son retour, aucun élément ne permet de retenir que ce dernier constituerait un déracinement ou entraînerait pour lui une détresse profonde. Sur place, il pourra également compter sur le soutien de ses parents et de son frère cadet qui pourraient également l’aider ou l’assister</w:t>
      </w:r>
    </w:p>
    <w:p>
      <w:r>
        <w:t>- 26/30 - A/616/2025 notamment dans ses démarches administratives, ses affaires courantes et financières et le diriger vers l’un des centres de désintoxication dont il est question ci-dessus. S'il ressort du dossier que le recourant se trouve dans un état dépressif et souffre d’une dépendance aux produits stupéfiants, on ne peut retenir ni qu'une telle pathologie – sans la minimiser – présente un haut degré de gravité qui l'empêcherait de retourner vivre au Maroc, ni que le traitement médical adéquat ne pourrait être prodigué dans ce pays, étant relevé que des centres de désintoxication existent dans les grandes villes du pays avec des professionnels formés en addictologie (médecins spécialisés en addictologie, psychiatres, psychologues et infirmiers) et que compte tenu du système mis en place pour les personnes défavorisées, l'accès du recourant à ces structures devrait être assuré, en dépit de son manque de moyens financiers, dès lors qu'il s'agit d'institutions publiques. Sa prise en charge pourrait également être gratuite selon les informations publiées sur le site internet d’un article de presse marocain (https://medias24.com/2015/07/15/la-fondation-mohammed-v-cree-12- centres-specialises-pour-repondre-aux- addictions/#:~:text=La%20Fondation%20Mohammed%20V%20cr%C3%A9e,de %20l%27information%20%C3%A9conomique%20marocaine, consulté le 6 janvier 2026). Enfin, le fait que la qualité et la fréquence des soins dispensés au Maroc soient inférieures à celles existant en Suisse n’est pas propre à mettre la vie du recourant en danger. Le recourant se dit très proche de sa sœur et de sa tante qui vivent à Genève. Or, du point de vue du respect de sa vie familiale, s'il n'y a pas lieu de contester que le recourant a des liens étroits avec celles-ci, il n'y a entre eux aucun lien de dépendance au sens de la jurisprudence. Par ailleurs, le recourant pourra maintenir des liens avec sa famille restée en Suisse par le biais des moyens de télécommunications modernes. Le Maroc n'est par ailleurs pas très éloigné de la Suisse et il est envisageable pour le recourant ou les membres de sa famille de faire le voyage (arrêt du Tribunal fédéral 2C_440/2020 du 23 juillet 2020 consid. 9.2). Quant au respect de sa vie privée, force est de constater d’une part qu’une partie de son séjour s’est déroulé au bénéfice d’une tolérance, et d’autre part que ses liens sociaux et professionnels avec la Suisse ne peuvent être décrits comme spécialement intenses et notablement supérieurs à ceux qui résultent d'une intégration ordinaire. L'atteinte qui y est portée est par ailleurs prévue par la LEI, soit une loi fédérale, poursuit un intérêt public, à savoir le respect d'une politique migratoire contrôlée, et se montre proportionnée au vu de l'intégration nullement exceptionnelle dont fait preuve le recourant, telle qu'analysée ci-dessus. Enfin, l’intimé a exercé son pouvoir d’appréciation dans le respect de l’art. 96 LEI. Il a tenu compte de toutes les circonstances, de la situation personnelle et de l’intérêt privé du recourant à pouvoir rester en Suisse. Il a toutefois, sans abuser de son pouvoir d’appréciation, fait primer l’intérêt public au respect de la loi, singulièrement des dispositions sur le cas de rigueur, étant rappelé que la reconnaissance de l’existence d’un cas d’extrême gravité implique que l’étranger</w:t>
      </w:r>
    </w:p>
    <w:p>
      <w:r>
        <w:t>- 27/30 - A/616/2025 concerné se trouve dans une situation de détresse personnelle, et que tel n’est pas le cas en l’espèce. Ainsi, c’est de manière conforme à la loi et sans excès ni abus de son pouvoir d’appréciation que l'OCPM a rejeté la demande de renouvellement d'autorisation de séjour du recourant. Les griefs du recourant sont par conséquent mal fondés. 7. Le recourant soutient qu’il devrait être mis au bénéfice d’une admission provisoire compte tenu de son état de santé. 7.1 Selon l'art. 64 al. 1 let. c LEI, toute personne étrangère dont l'autorisation est refusée, révoquée ou qui n'est pas prolongée après un séjour autorisé est renvoyée. La décision de renvoi est assortie d'un délai de départ raisonnable (art. 64 al. 1 let. d LEI). 7.2 Le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(ATA/139/2025 du 4 février 2025 consid. 7.2). 7.3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7.4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w:t>
      </w:r>
    </w:p>
    <w:p>
      <w:r>
        <w:t>- 28/30 - A/616/2025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7.5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7.6 En l’occurrence, le recourant souffre d’une dépendance aux stupéfiants. Ces problèmes de santé, qui ne doivent pas être minimisés, n’apparaissent toutefois pas d'une gravité telle qu'en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En outre, comme vu ci-dessus, le Maroc dispose de moyens pour que le recourant poursuive les soins et le suivi dont il bénéficie à Genève. L'exécution du renvoi du recourant s'avère ainsi possible, licite et raisonnablement exigible. Entièrement mal fondé, le recours sera rejeté. 8. Il ne sera pas perçu d’émolument, le recourant plaidant au bénéfice de l’assistance juridique (art. 87 al. 1 LPA cum art. 13 du règlement sur les frais, émoluments et indemnités en procédure administrative du 30 juillet 1986 - RFPA - E 5 10.03). Vu l’issue du litige, il ne sera pas alloué d’indemnité de procédure (art. 87 al. 2 LPA).</w:t>
      </w:r>
    </w:p>
    <w:p>
      <w:r>
        <w:t>* * * * *</w:t>
      </w:r>
    </w:p>
    <w:p>
      <w:r>
        <w:rPr>
          <w:b/>
        </w:rPr>
        <w:t>E. 9</w:t>
      </w:r>
    </w:p>
    <w:p>
      <w:r>
        <w:t>janvier 2024 consid. 3.2).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w:t>
      </w:r>
    </w:p>
    <w:p>
      <w:r>
        <w:t>- 22/30 - A/616/2025 d’un point de vue personnel, familial et économique (ATF 123 II 125 consid. 3 ; ATA/1411/2024 du3 décembre 2024 consid. 3.7).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