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ATA/42/2023 vom 17. Januar 2023</w:t>
      </w:r>
    </w:p>
    <w:p>
      <w:r>
        <w:t>GE Cour de justice, 2023-01-17, FR</w:t>
      </w:r>
    </w:p>
    <w:p>
      <w:r>
        <w:rPr>
          <w:b/>
        </w:rPr>
        <w:t xml:space="preserve">Quelle: </w:t>
      </w:r>
      <w:r>
        <w:t>https://mcp.opencaselaw.ch/entscheid/ge_gerichte_ATA_42_2023</w:t>
      </w:r>
    </w:p>
    <w:p>
      <w:r>
        <w:t>FR: GE_GERICHTE ATA/42/2023 du 17 janvier 2023</w:t>
      </w:r>
    </w:p>
    <w:p>
      <w:r>
        <w:t>IT: GE_GERICHTE ATA/42/2023 del 17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Le recourant sollicite son audition et soutient que le TAPI aurait violé son droit d’être entendu en ne donnant pas une suite favorable à sa demande dans ce sens. 2.1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w:t>
      </w:r>
    </w:p>
    <w:p>
      <w:r>
        <w:t>- 9/18 - A/677/2022 du dossier (ATF 138 III 374 consid. 4.3.2 ; 131 I 153 consid. 3). En outre, il n'implique pas le droit d'être entendu oralement, ni celui d'obtenir l'audition de témoins (ATF 134 I 140 consid. 5.3 ; 130 II 425 consid. 2.1). 2.2 En l'espèce, le recourant a eu l’occasion de s’exprimer par écrit devant l’OCPM, le TAPI et la chambre de céans, et de produire toute pièce utile. Il n’a pas fait usage de son droit à la réplique. Il n’expose pas quels éléments supplémentaires son audition apporterait à l’instruction de la cause. La chambre de céans dispose dès lors d'un dossier complet lui permettant de trancher le litige en toute connaissance de cause. Il ne sera donc pas donné suite à sa demande d'audition. 2.3 Pour cette même raison, le TAPI pouvait à bon escient renoncer à cette audition, de sorte que le grief d’une violation du droit d’être entendu sera rejeté. 3. Le litige porte sur le bien-fondé du refus de l’OCPM de délivrer au recourant une autorisation de séjour pour cas de rigueur et prononçant son renvoi de Suisse. 3.1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3.2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ATA/844/2020 du 1er septembre 2020 consid. 4a ; ATA/1679/2019 du 19 novembre 2019 consid. 4b et les références citées).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w:t>
      </w:r>
    </w:p>
    <w:p>
      <w:r>
        <w:t>- 10/18 - A/677/2022 6.2).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4. 4.1 Le 1er janvier 2019 est entrée en vigueur une modification de LEI et de OASA. Conformément à l'art. 126 al. 1 LEI, les demandes déposées, comme en l'espèce, après le 1er janvier 2019 sont régies par le nouveau droit.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88 a al. 1 LEI (let. a), de sa situation familiale, particulièrement de la période de scolarisation et de la durée de la scolarité des enfants (let. c), de la situation financière (let. d), de la durée de sa présence en Suisse (let. e), de l’état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4.2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w:t>
      </w:r>
    </w:p>
    <w:p>
      <w:r>
        <w:t>- 11/18 - A/677/2022 regard de la situation personnelle, professionnelle et familiale de l'intéressé, seraient gravement compromises (arrêts du Tribunal fédéral 2C_621/2015 du 11 décembre 2015 consid. 5.2.1 ; 2C_369/2010 du 4 novembre 2010 consid. 4.1). Lorsque l'étranger réside légalement depuis plus de 10 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Seules les années passées au bénéfice d'une autorisation sont déterminantes, à l'exclusion notamment de celles au bénéfice d'une simple tolérance (ATF 137 II 1 consid. 4.3 ; 134 II 10 consid. 4.3 ; arrêt du Tribunal fédéral 2C_1/2022 du 2 février 2022 consid. 6.3).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5.1</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w:t>
      </w:r>
    </w:p>
    <w:p>
      <w:r>
        <w:rPr>
          <w:b/>
        </w:rPr>
        <w:t>E. 5.2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w:t>
      </w:r>
    </w:p>
    <w:p>
      <w:r>
        <w:rPr>
          <w:b/>
        </w:rPr>
        <w:t>E. 10</w:t>
      </w:r>
    </w:p>
    <w:p>
      <w:r>
        <w:t>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w:t>
      </w:r>
    </w:p>
    <w:p>
      <w:r>
        <w:t>- 12/18 - A/677/2022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précité consid. 6.2). 6. En l’espèce, le recourant est arrivé en Suisse le 8 novembre 2016, alors qu’il était âgé de 15 ans. Il n’a depuis lors pas quitté la Suisse, si ce n’est, en 2017, où il est, selon l’ATA/1319/2019 précité, retourné à l’Île Maurice. Il n’a jamais bénéficié d’une quelconque autorisation de séjour. Au contraire, par décision du 25 avril 2017, l’autorité intimée a refusé de faire droit à la demande de regroupement familial déposée par sa mère et imparti au recourant un délai au 30 juin 2017 pour quitter la Suisse. La cause a été portée par la mère du recourant jusqu’au Tribunal fédéral qui, le 18 octobre 2019, a confirmé l’arrêt de la chambre administrative précité. Une fois que l’arrêt du Tribunal fédéral était exécutoire, l’autorité intimée a, dans la foulée, le 7 novembre 2019, imparti un délai au recourant au 7 février 2020 pour quitter la Suisse. Au lieu d’envisager de s’y conformer, le recourant a sollicité, le 29 novembre 2019, une autorisation de séjour pour formation, pour terminer le collège au mois de juillet 2021. Il s’engageait à quitter la Suisse au terme de ses études. Là encore le signal de l’OCPM a été clair puisque, le 14 mai 2020, il lui a fait savoir qu’il n’entendait pas faire droit à cette demande et, au contraire, prononcerait son renvoi. Sa sortie de Suisse à la fin de ses études n’était pas suffisamment garantie, ce que l’avenir confirmera, et il n’avait pas démontré la nécessité de suivre une formation secondaire en Suisse. Le 15 juin 2020, le recourant a indiqué souhaiter uniquement obtenir sa maturité, sur quoi l’autorité intimée a, à titre exceptionnel, envisagé de lui délivrer une autorisation à caractère temporaire, strictement limitée à la durée nécessaire à l’obtention de sa maturité au mois de juin 2021. Il y était alors spécifiquement précisé que cette autorisation ne serait pas renouvelée, notamment aux termes de ladite formation. Le SEM a toutefois refusé d’entrer en matière sur l’octroi d’un permis L, compte tenu de la décision de renvoi exécutoire du 25 avril 2017. Ce nonobstant, le recourant a encore bénéficié d’un délai supplémentaire, selon courrier de l’autorité intimée du 23 février 2021, pour terminer sa formation en juin 2021, après quoi il devait quitter le territoire, le 30 juin 2021 au plus tard. Le recourant n’avait toutefois, dès le printemps 2021 déjà, aucunement l’intention de respecter ce nouveau délai de départ, puisqu’il a obtenu, le 9 avril 2021, une attestation de l’UNIGE selon laquelle il était immatriculable pour le semestre d’automne 2021. Le 9 juin 2021, il a déposé une demande d’autorisation de séjour pour suivre une formation à l’UNIGE jusqu’en septembre 2024. En réponse au</w:t>
      </w:r>
    </w:p>
    <w:p>
      <w:r>
        <w:t>- 13/18 - A/677/2022 courrier de l’autorité intimée du 14 juillet 2021 lui faisant part de son intention de refuser de lui délivrer une telle autorisation, le recourant a, 3 jours plus tard, formellement contesté avoir l’intention de rester en Suisse au terme de ses études et réitéré son engagement à quitter le pays à la fin de son cursus académique. Son comportement ultérieur démontrera que telle n’était manifestement pas son intention. En effet, le 7 octobre 2021, soit moins de 3 mois plus tard, il a retiré sa demande visant à l’octroi d’une autorisation de séjour pour formation et déposé une telle demande pour cas individuel d’une extrême gravité. Il y a clairement indiqué qu’il n’envisageait pas de retourner vivre dans son pays d’origine. Autrement dit, c’est en comprenant qu’il n’obtiendrait pas de permis de séjour sur la base du regroupement familial, ni pour formation, que le recourant a modifié son argumentation en octobre 2021. Reste donc à examiner si les conditions auxquelles la reconnaissance d'un cas de rigueur est soumise, qui doivent être appréciées de manière restrictive, sont réalisées en l’espèce, à savoir que le recourant se trouverait dans une situation de détresse personnelle et que sa réintégration sociale dans son pays d'origine serait fortement compromise. Il sera premièrement relevé qu’il est établi que le recourant ne vit en Suisse que depuis 6 ans et quelques mois, soit depuis le 8 novembre 2016, et non près de 8 ans comme soutenu devant la chambre de céans. Cette durée, qui en soi ne saurait être qualifiée de longue, doit de plus être fortement relativisée dans la mesure où, comme déjà développé, le séjour du recourant s’est déroulé intégralement dans l’illégalité et alors même qu’une décision de renvoi avait été rendue à son encontre le 25 avril 2017, puis par des démarches temporisatrices. Ainsi, le recourant connaît depuis près de 6 ans l’intention des autorités de le voir quitter la Suisse au plus tard à l’obtention de sa maturité gymnasiale en juin 2021. Certes, il n’a pas fait durant ce séjour l’objet de condamnations pénales, ni appel à l’assistance publique ou l’objet de poursuites ou d’acte de défaut de biens. Il s’agit toutefois du comportement pouvant être attendu de tout étranger souhaitant régulariser son séjour en Suisse, étant au demeurant relevé qu’il est entretenu par sa mère pendant ses études, ce qu’il concède. Pour le surplus, et comme justement développé par le TAPI dans un raisonnement qui ne prête pas le flanc à la critique et auquel il peut être expressément renvoyé, l’intégration du recourant n’est pas exceptionnelle, quand bien même l’obtention de la maturité gymnasiale et un parcours universitaire peuvent lui être reconnus. Sur ce point, il sera noté que la présente cause n’a pas pour objet l’examen de conditions de l’art. 21 al. 3 LEI, étant de plus relevé que le recourant est susceptible d’obtenir au plus tôt en juillet 2024 le titre universitaire convoité.</w:t>
      </w:r>
    </w:p>
    <w:p>
      <w:r>
        <w:t>- 14/18 - A/677/2022 Le recourant remet en cause le fait que ni l’autorité intimée, ni cette instance, n’auraient tenu compte de ses allégations selon lesquelles il aurait fait l’objet de violences de la part de son père dans son pays d’origine. Il sera néanmoins relevé qu’il ne s’en est prévalu qu’au moment où il a modifié son argumentation le 7 octobre 2021, à l’appui de sa demande de permis humanitaire, arguant alors pour la première fois avoir été victime de violences verbales et physiques, ainsi que de privation de nourriture de la part de son père. Dans les écritures devant la chambre de céans, il n’est question plus que de violences psychologiques, de sorte que ces propos doivent être fortement relativisés, cela d’autant plus qu’ils ne sont nullement étayés par de quelconques pièces, notamment des certificats médicaux. Ainsi, ni l’OCPM, ni le TAPI n’ont versé dans l’arbitraire dans la portée à donner à ces allégations. Vu la durée de son séjour en Suisse de moins de 10 ans, et une intégration en Suisse qui ne peut être considérée comme forte, au-delà des attaches familiales que le recourant y a, à savoir en particulier sa mère, et de son parcours universitaire qui n’a rien d’exceptionnel, le recourant ne peut valablement se prévaloir de l’art. 8 § 1 CEDH pour obtenir un permis de séjour. Il ne soutient ni a fortiori n’étaye qu’il se trouverait dans un lien de dépendance avec sa mère ou un autre membre de sa famille ayant le droit de résider durablement en Suisse, par exemple ses deux sœurs vivant à Genève ou son frère vivant à Bâle, aux conditions où l’entend la jurisprudence précitée. S’agissant de sa réintégration à l’Île Maurice, certes comme déjà dit le recourant semble avoir une partie de sa famille en Suisse, dont sa mère. Il est toutefois jeune adulte et, comme justement relevé par le TAPI, l’appui que ses proches lui donnent actuellement, notamment via leur engagement comme garants auprès de l’autorité intimée, suffira à couvrir ses besoins à l’Île Maurice, selon les chiffres mentionnés par le TAPI, à savoir, mensuellement, une aide de CHF 1'000.- de l’employeur de sa mère, qu’il ne remet nullement en cause, et lui permettre d’y achever ses études, cas échéant en prenant un emploi à temps partiel. Prétendre à une meilleure situation financière en Suisse qu’à l’Île Maurice à son entrée dans la vie professionnelle à la fin de ses études ne justifie pas, conformément à la jurisprudence stricte en la matière, l’octroi d’un permis humanitaire pour notamment lui assurer de pouvoir terminer des études de niveau universitaire. Au vu de ces circonstances, il ne peut être reproché à l'autorité intimée d'avoir violé son large pouvoir d'appréciation en refusant de préaviser favorablement le dossier du recourant auprès du SEM en vue de la délivrance d’une autorisation de séjour pour cas individuel d’une extrême gravité, étant rappelé qu’elle est tenue de faire preuve de rigueur dans ce domaine. 7. En l'absence d'autorisation de séjour en Suisse, c'est également à bon droit que l'autorité inférieure a prononcé le renvoi du recourant de Suisse sur la base de</w:t>
      </w:r>
    </w:p>
    <w:p>
      <w:r>
        <w:t>- 15/18 - A/677/2022 l'art. 64 al. 1 let. c LEI. L'intéressé n'a pas allégué ni a fortiori démontré l'existence d'obstacles à son retour dans son pays d'origine. Le dossier ne fait pour le surplus pas apparaître que l'exécution de ce renvoi serait impossible, illicite ou inexigible au sens de l'art. 83 al. 2 à 4 LEI, de sorte que c'est à juste titre que l'OCPM a ordonné l'exécution de cette mesure, confirmée par le TAPI. Dans ces circonstances, la décision de l'autorité intimée est conforme au droit, et le recours contre le jugement du TAPI sera rejeté. 8.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