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ATA/42/2018 vom 16. Januar 2018</w:t>
      </w:r>
    </w:p>
    <w:p>
      <w:r>
        <w:t>GE Cour de justice, 2018-01-16, FR</w:t>
      </w:r>
    </w:p>
    <w:p>
      <w:r>
        <w:rPr>
          <w:b/>
        </w:rPr>
        <w:t xml:space="preserve">Quelle: </w:t>
      </w:r>
      <w:r>
        <w:t>https://mcp.opencaselaw.ch/entscheid/ge_gerichte_ATA_42_2018</w:t>
      </w:r>
    </w:p>
    <w:p>
      <w:r>
        <w:t>FR: GE_GERICHTE ATA/42/2018 du 16 janvier 2018</w:t>
      </w:r>
    </w:p>
    <w:p>
      <w:r>
        <w:t>IT: GE_GERICHTE ATA/42/2018 del 16 gennaio 2018</w:t>
      </w:r>
    </w:p>
    <w:p>
      <w:pPr>
        <w:pStyle w:val="Heading2"/>
      </w:pPr>
      <w:r>
        <w:t>Volltext</w:t>
      </w:r>
    </w:p>
    <w:p>
      <w:r>
        <w:t>RÉPUBLIQUE ET</w:t>
      </w:r>
    </w:p>
    <w:p>
      <w:r>
        <w:t>CANTON DE GENÈVE POUVOIR JUDICIAIRE A/4525/2017-PROC ATA/42/2018 COUR DE JUSTICE Chambre administrative Arrêt du 16 janvier 2018 2ème section dans la cause</w:t>
      </w:r>
    </w:p>
    <w:p>
      <w:r>
        <w:t>SERVICE DE POLICE DU COMMERCE ET DE LUTTE CONTRE LE TRAVAIL AU NOIR contre Monsieur A______ représenté par Me Jacques Roulet, avocat et CHAMBRE ADMINISTRATIVE DE LA COUR DE JUSTICE</w:t>
      </w:r>
    </w:p>
    <w:p>
      <w:r>
        <w:t>- 2/5 - A/4525/2017 EN FAIT 1)</w:t>
      </w:r>
    </w:p>
    <w:p>
      <w:r>
        <w:t>Par arrêt du 10 octobre 2017 (ATA/1368/2017), la chambre administrative de la Cour de justice (ci-après : la chambre administrative) a admis partiellement le recours interjeté le 7 avril 2017 par Monsieur A______ contre la décision du service de police du commerce et de lutte contre le travail au noir (ci-après : PCTN) du 7 mars 2017 lui infligeant une amende administrative de CHF 2'000.- et prononçant la suspension de sa carte professionnelle de chauffeur de taxi pour une durée de trois mois, en raison de six infractions à la loi sur les taxis et limousines (transport professionnel de personnes au moyen de voitures automobiles) du 21 janvier 2005 (LTaxis - H 1 30) alors en vigueur, intervenues entre le 16 juin 2014 et le 31 octobre 2015.</w:t>
      </w:r>
    </w:p>
    <w:p>
      <w:r>
        <w:t>La chambre administrative a retenu que la première infraction sanctionnée était prescrite. Les autres infractions étant contestées, le PCTN ne pouvait pas retenir comme déterminante la version des dénonciations, sans procéder à des vérifications supplémentaires. En outre, la décision avait été rendue en violation de la procédure instaurée par la LTaxis, le préavis de la commission de discipline préalable à une décision de mesure ou sanction administrative, n’ayant pas été valablement recueilli.</w:t>
      </w:r>
    </w:p>
    <w:p>
      <w:r>
        <w:t>La décision litigieuse a été annulée et la cause a été retournée au PCTN pour instruction et nouvelle décision. 2)</w:t>
      </w:r>
    </w:p>
    <w:p>
      <w:r>
        <w:t>Le 13 novembre 2017, le PCTN a saisi la chambre administrative d’une requête en interprétation de l’arrêt susmentionné.</w:t>
      </w:r>
    </w:p>
    <w:p>
      <w:r>
        <w:t>Il a pris les conclusions suivantes :</w:t>
      </w:r>
    </w:p>
    <w:p>
      <w:r>
        <w:t>« - Dire si, conformément à l’arrêt ATA/1268/2017 et compte tenu de ce que tous les faits de la cause se sont passés avant le 1er juillet 2017, le service de police du commerce et de lutte contre le travail au noir doit renoncer à prononcer contre M. A______ conjointement une amende et une suspension de la carte professionnelle de chauffeur ;</w:t>
      </w:r>
    </w:p>
    <w:p>
      <w:r>
        <w:t>- Dire si, conformément à l’arrêt ATA/1268/2017 et compte tenu de ce que tous les faits de la cause se sont passés avant le 1er juillet 2017, le service de police du commerce et de lutte contre le travail au noir doit renoncer à prononcer contre M. A______ une amende ou, le cas échéant, la prononcer sans consulter la commission de discipline visée à l’article 48 LTaxis ;</w:t>
      </w:r>
    </w:p>
    <w:p>
      <w:r>
        <w:t>- Dire si, conformément à l’arrêt ATA/1268/2017 et compte tenu de ce que tous les faits de la cause se sont passés avant le 1er juillet 2017, le service de police du commerce et de lutte contre le travail au noir doit renoncer à prononcer</w:t>
      </w:r>
    </w:p>
    <w:p>
      <w:r>
        <w:t>- 3/5 - A/4525/2017 contre M. A______ une suspension de la carte professionnelle de chauffeur ou, le cas échéant, la prononcer sans consulter la commission de discipline visée à l’article 48 LTaxis ». 3)</w:t>
      </w:r>
    </w:p>
    <w:p>
      <w:r>
        <w:t>Le 15 décembre 2017, M. A______ s’est déterminé sur la demande d’interprétation du PCTN. Celui-ci devait respecter la procédure prévue par la LTaxis ou renoncer au prononcé de toute sanction à son encontre. 4)</w:t>
      </w:r>
    </w:p>
    <w:p>
      <w:r>
        <w:t>Le 19 décembre 2017, les parties ont été informées que la cause était gardée à juger. EN DROIT 1)</w:t>
      </w:r>
    </w:p>
    <w:p>
      <w:r>
        <w:t>À la demande d’une partie, la juridiction qui a statué interprète sa décision, lorsqu’elle contient des obscurités ou des contradictions dans le dispositif ou entre le dispositif et les considérants (art. 84 al. 1 de la loi sur la procédure administrative du 12 septembre 1985 - LPA - E 5 10). Le délai pour déposer une demande en interprétation est de trente jours dès réception de l’arrêt dont l’interprétation est requise (art. 84 al. 2 et 63 al. 1 let. a LPA). 2) 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(ATA/432/2010 du 22 juin 2010 consid. 2 ; Blaise KNAPP, Précis de droit administratif, 4ème éd., 1991, p. 253 n. 1146 ss et p. 428 n. 2069 ss).</w:t>
      </w:r>
    </w:p>
    <w:p>
      <w:r>
        <w:t>b. Selon la jurisprudence du Tribunal fédéral,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arrêts du Tribunal fédéral 4G.3/2007 du 22 novembre 2007 consid. 3 ; 4G.1/2007 du 13 septembre 2007 consid. 2 ; ATA/391/2011 du 21 juin 2011 consid. 4). 3)</w:t>
      </w:r>
    </w:p>
    <w:p>
      <w:r>
        <w:t>Dans le cas particulier, le dispositif de l’arrêt en cause est sans équivoque. Il annule la décision querellée et renvoie la cause au PCTN pour instruction et nouvelle décision, ce qui reprend la teneur du considérant 7 de l’arrêt.</w:t>
      </w:r>
    </w:p>
    <w:p>
      <w:r>
        <w:t>Par ailleurs, le dispositif en question ne contient aucune contradiction ni obscurité en regard des considérants. Ce que souhaite en réalité le PCTN, c’est à</w:t>
      </w:r>
    </w:p>
    <w:p>
      <w:r>
        <w:t>- 4/5 - A/4525/2017 ce que la chambre de céans trace l’articulation éventuelle entre la LTaxis, sous l’empire de laquelle les faits reprochés se sont déroulés, et la loi sur les taxis et les voitures de transport avec chauffeur du 13 octobre 2016 (LTVTC - H 1 31) qui lui a succédé le 1er juillet 2017.</w:t>
      </w:r>
    </w:p>
    <w:p>
      <w:r>
        <w:t>Cela ne relève pas de l’interprétation mais du conseil juridique, et dépasse tant le cadre de l’art. 84 al. 1 LPA que le rôle d’une juridiction de recours. 4)</w:t>
      </w:r>
    </w:p>
    <w:p>
      <w:r>
        <w:t>Dans ces circonstances, la demande d’interprétation sera déclarée irrecevable.</w:t>
      </w:r>
    </w:p>
    <w:p>
      <w:r>
        <w:t>Aucun émolument ne sera perçu, ni aucune indemnité de procédure ne sera allouée, l’intimé n’y ayant pas conclu (art. 87 al. 1 et 2 LPA).</w:t>
      </w:r>
    </w:p>
    <w:p>
      <w:r>
        <w:t>* * * * * PAR CES MOTIFS LA CHAMBRE ADMINISTRATIVE déclare irrecevable la requête interjetée le 13 novembre 2017 par le service de police du commerce et de lutte contre l’ATA/1368/2017 concernant Monsieur A______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service de police du commerce et de lutte contre le travail au noir ainsi qu'à Me Jacques Roulet, avocat de Monsieur A______. Siégeant : Mme Junod, présidente, Mme Krauskopf, M. Verniory, juges.</w:t>
      </w:r>
    </w:p>
    <w:p>
      <w:r>
        <w:t>- 5/5 - A/4525/2017 Au nom de la chambre administrative : la greffière-juriste :</w:t>
      </w:r>
    </w:p>
    <w:p>
      <w:r>
        <w:t>S. Hüsler Enz</w:t>
      </w:r>
    </w:p>
    <w:p>
      <w:r>
        <w:t>la présidente siégeant :</w:t>
      </w:r>
    </w:p>
    <w:p>
      <w:r>
        <w:t>Ch. Junod</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