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ATA/428/2020 vom 30. April 2020</w:t>
      </w:r>
    </w:p>
    <w:p>
      <w:r>
        <w:t>GE Cour de justice, 2020-04-30, FR</w:t>
      </w:r>
    </w:p>
    <w:p>
      <w:r>
        <w:rPr>
          <w:b/>
        </w:rPr>
        <w:t xml:space="preserve">Quelle: </w:t>
      </w:r>
      <w:r>
        <w:t>https://mcp.opencaselaw.ch/entscheid/ge_gerichte_ATA_428_2020</w:t>
      </w:r>
    </w:p>
    <w:p>
      <w:r>
        <w:t>FR: GE_GERICHTE ATA/428/2020 du 30 avril 2020</w:t>
      </w:r>
    </w:p>
    <w:p>
      <w:r>
        <w:t>IT: GE_GERICHTE ATA/428/2020 del 30 aprile 2020</w:t>
      </w:r>
    </w:p>
    <w:p>
      <w:pPr>
        <w:pStyle w:val="Heading2"/>
      </w:pPr>
      <w:r>
        <w:t>Erwägungen</w:t>
      </w:r>
    </w:p>
    <w:p>
      <w:r>
        <w:rPr>
          <w:b/>
        </w:rPr>
        <w:t>E. 12</w:t>
      </w:r>
    </w:p>
    <w:p>
      <w:r>
        <w:t>septembre 1985 - LPA E 5 10). 2)</w:t>
      </w:r>
    </w:p>
    <w:p>
      <w:r>
        <w:t>Conformément à la jurisprudence de la chambre de céans, le plaignant qui a saisi la commission en invoquant une violation de ses droits de patient peut recourir contre la décision classant sa plainte (ATA/238/2017 du 28 février 2017 consid. 1b ; ATA/558/2015 du 2 juin 2015 consid. 1b).</w:t>
      </w:r>
    </w:p>
    <w:p>
      <w:r>
        <w:t>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(ATA/17/2013 du 8 janvier 2013). 3) 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ATA/1058/2017 du 4 juillet 2017 consid. 5 ; ATA/516/2014 du 1er juillet 2014 consid. 5 ; Thierry TANQUEREL, Manuel de droit administratif, 2011, p. 518 n. 1563).</w:t>
      </w:r>
    </w:p>
    <w:p>
      <w:r>
        <w:t>b. 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 Le droit cantonal, s’appliquant en sus du droit fédéral (art. 71A et 80 de la loi sur la santé du 7 avril 2006 - LS - K 1 03), prévoit notamment que le professionnel de la santé doit veiller au respect de la dignité et des droits de la personnalité de ses patients (art. 80 al. 1 LS).</w:t>
      </w:r>
    </w:p>
    <w:p>
      <w:r>
        <w:t>c. Compte tenu du fait que la commission est composée de spécialistes, mieux à même d’apprécier les questions d’ordre technique, la chambre de céans s’impose une certaine retenue (ATA/238/2017 du 28 février 2017 ; ATA/322/2014 du 6 mai 2014 ; ATA/5/2013 du 8 janvier 2013).</w:t>
      </w:r>
    </w:p>
    <w:p>
      <w:r>
        <w:t>- 5/7 -</w:t>
      </w:r>
    </w:p>
    <w:p>
      <w:r>
        <w:t>d. Aux termes de l'art. 398 al. 2 de la loi fédérale du 30 mars 1911, complétant le Code civil suisse (CO, Code des obligations - RS 220), le mandataire est responsable, envers le mandant, de la bonne et fidèle exécution du mandat. L'échec de la mission assumée n'est certes pas suffisant à engager sa responsabilité ; il doit seulement réparer les conséquences d'actes ou d'omissions contraires à son devoir de diligence. Un médecin doit observer les règles de l'art médical, soit les principes établis par la science médicale, généralement reconnus et admis, communément suivis et appliqués dans sa profession. Savoir si le médecin a violé son devoir de diligence est une question de droit ; établir s'il existe une règle professionnelle communément admise, quel était l'état du patient et comment l'acte médical s'est déroulé relèvent du fait (ATF 133 III 121 consid. 3.1). 4)</w:t>
      </w:r>
    </w:p>
    <w:p>
      <w:r>
        <w:t>En l’espèce, le recourant se plaint, d’une manière générale, du suivi médical de ses problèmes de santé et des conséquences que les difficultés rencontrées ont eues sur sa vie quotidienne, entraînant un lot important de souffrances et des séquelles permanentes, qu’il devra affronter sa vie durant.</w:t>
      </w:r>
    </w:p>
    <w:p>
      <w:r>
        <w:t>La chambre administrative n’entend pas mettre en doute la réalité de cette situation et de ses conséquences pour le recourant, que l’on ne peut que regretter.</w:t>
      </w:r>
    </w:p>
    <w:p>
      <w:r>
        <w:t>Cela souligné, il faut relever que tous les gestes des médecins impliqués dans les opérations successives ont été analysés en détail dans le cadre de la procédure pénale, laquelle a abouti, après une expertise médicale et une analyse conséquente, à une ordonnance de classement, confirmée par les autorités pénales de recours.</w:t>
      </w:r>
    </w:p>
    <w:p>
      <w:r>
        <w:t>Cette issue recoupe la position du Pr D______, lequel indique ne pas avoir constaté de faute médicale.</w:t>
      </w:r>
    </w:p>
    <w:p>
      <w:r>
        <w:t>Dans ces circonstances, le recours sera rejeté, sans qu’il ne soit nécessaire d’obtenir la détermination des praticiens visés par le recours. 5)</w:t>
      </w:r>
    </w:p>
    <w:p>
      <w:r>
        <w:t>Au vu des spécificités de la cause, aucun émolument ne sera mis à la charge du recourant (art. 87 al. 1 LPA). Aucune indemnité de procédure ne sera allouée, au vu de cette issue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