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ATA/428/2009 vom 31. August 2009</w:t>
      </w:r>
    </w:p>
    <w:p>
      <w:r>
        <w:t>GE Cour de justice, 2009-08-31, FR</w:t>
      </w:r>
    </w:p>
    <w:p>
      <w:r>
        <w:rPr>
          <w:b/>
        </w:rPr>
        <w:t xml:space="preserve">Quelle: </w:t>
      </w:r>
      <w:r>
        <w:t>https://mcp.opencaselaw.ch/entscheid/ge_gerichte_ATA_428_2009</w:t>
      </w:r>
    </w:p>
    <w:p>
      <w:r>
        <w:t>FR: GE_GERICHTE ATA/428/2009 du 31 août 2009</w:t>
      </w:r>
    </w:p>
    <w:p>
      <w:r>
        <w:t>IT: GE_GERICHTE ATA/428/2009 del 31 agosto 2009</w:t>
      </w:r>
    </w:p>
    <w:p>
      <w:pPr>
        <w:pStyle w:val="Heading2"/>
      </w:pPr>
      <w:r>
        <w:t>Erwägungen</w:t>
      </w:r>
    </w:p>
    <w:p>
      <w:r>
        <w:rPr>
          <w:b/>
        </w:rPr>
        <w:t>E. 1</w:t>
      </w:r>
    </w:p>
    <w:p>
      <w:r>
        <w:t>A teneur de l’art. 3 al. 3 de la loi d’application de la loi fédérale sur les étrangers du 16 juin 1988 (LaLEtr - F 2 10), le recours auprès du Tribunal administratif contre la décision de la CCRA n’a pas d’effet suspensif. Cependant, l’art. 66 al. 2 de la loi sur la procédure administrative du 12 septembre 1985 (LPA - E 5 10) est réservé.</w:t>
      </w:r>
    </w:p>
    <w:p>
      <w:r>
        <w:rPr>
          <w:b/>
        </w:rPr>
        <w:t>E. 2</w:t>
      </w:r>
    </w:p>
    <w:p>
      <w:r>
        <w:t>Le refus de l’OCP le 16 mai 2008 de renouveler l’autorisation de séjour pour études de M. N______ est devenu définitif, la décision prise par la CCRA le 9 septembre 2008 n’ayant pas fait l’objet d’un recours.</w:t>
      </w:r>
    </w:p>
    <w:p>
      <w:r>
        <w:rPr>
          <w:b/>
        </w:rPr>
        <w:t>E. 3</w:t>
      </w:r>
    </w:p>
    <w:p>
      <w:r>
        <w:t>La seule décision litigieuse est celle du 3 février 2009 par laquelle l’OCP a imparti à l’intéressé un délai au 31 mars 2009 pour quitter le territoire de la Confédération helvétique.</w:t>
      </w:r>
    </w:p>
    <w:p>
      <w:r>
        <w:rPr>
          <w:b/>
        </w:rPr>
        <w:t>E. 4</w:t>
      </w:r>
    </w:p>
    <w:p>
      <w:r>
        <w:t>En l’état du dossier, la question de savoir si cette décision est une pure mesure d’exécution découlant du non renouvellement de l’autorisation de séjour peut demeurer ouverte. Elle sera examinée avec le fond du litige.</w:t>
      </w:r>
    </w:p>
    <w:p>
      <w:r>
        <w:t>En tout état, depuis le 9 septembre 2008, M. N______ n’a plus aucun titre de séjour. Dans un tel cas, la voie à suivre est celle des mesures provisionnelles et la demande de restitution de l’effet suspensif de M. N______ sera traitée comme telle (art. 21 LPA ; ATF 117 V 185 ss ; ATA/188/2009 du 20 avril 2009).</w:t>
      </w:r>
    </w:p>
    <w:p>
      <w:r>
        <w:t>Or, les mesures provisionnelles ne sauraient anticiper le jugement définitif ni aboutir abusivement à rendre d’emblée illusoire le procès au fond (ACOM/84/2008 du 24 juillet 2008).</w:t>
      </w:r>
    </w:p>
    <w:p>
      <w:r>
        <w:rPr>
          <w:b/>
        </w:rPr>
        <w:t>E. 5</w:t>
      </w:r>
    </w:p>
    <w:p>
      <w:r>
        <w:t>En conséquence, la demande sera rejetée. LA PRÉSIDENTE DU TRIBUNAL ADMINISTRATIF rejette la demande de restitution d’effet suspensif traitée comme une demande de mesures provisionnelles, présentée le 24 juillet 2009 par Monsieur N______ ; cela fait : fixe un délai au 30 septembre 2009 à l’office cantonal de la population pour répondre sur le fond ;</w:t>
      </w:r>
    </w:p>
    <w:p>
      <w:r>
        <w:t>- 7/7 - A/688/2009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Thomas Barth, avocat du recourant, à la commission cantonale de recours en matière administrative ainsi qu'à l'office cantonal de la population.</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