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ATA/425/2011 vom 28. Juni 2011</w:t>
      </w:r>
    </w:p>
    <w:p>
      <w:r>
        <w:t>GE Cour de justice, 2011-06-28, FR</w:t>
      </w:r>
    </w:p>
    <w:p>
      <w:r>
        <w:rPr>
          <w:b/>
        </w:rPr>
        <w:t xml:space="preserve">Quelle: </w:t>
      </w:r>
      <w:r>
        <w:t>https://mcp.opencaselaw.ch/entscheid/ge_gerichte_ATA_425_2011</w:t>
      </w:r>
    </w:p>
    <w:p>
      <w:r>
        <w:t>FR: GE_GERICHTE ATA/425/2011 du 28 juin 2011</w:t>
      </w:r>
    </w:p>
    <w:p>
      <w:r>
        <w:t>IT: GE_GERICHTE ATA/425/2011 del 28 giugno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 aLOJ ; art. 63 al. 1 let. a de la loi sur la procédure administrative du 12 septembre 1985 - LPA - E 5 10 dans leur teneur au 31 décembre 2010).</w:t>
      </w:r>
    </w:p>
    <w:p>
      <w:r>
        <w:rPr>
          <w:b/>
        </w:rPr>
        <w:t>E. 3</w:t>
      </w:r>
    </w:p>
    <w:p>
      <w:r>
        <w:t>Selon la jurisprudence du Tribunal fédéral, un intérêt digne de protection suppose un intérêt actuel à obtenir l’annulation de la décision attaquée (ATF 135 I 79 consid. 1 p. 82 ; 131 II 361 consid. 1.2 p. 365 ; 128 II 34 consid. 1b p. 36 ; Arrêts du Tribunal fédéral 1C.133/2009 du 4 juin 2009 consid. 3 ; 1C.76/2009 du</w:t>
      </w:r>
    </w:p>
    <w:p>
      <w:r>
        <w:t>- 4/8 - A/801/2010 30 avril 2009 consid. 2 ; 6B.34/2009 du 20 avril 2009 consid. 1.3 ; H. SEILER, Handkommentar zum Bundesgerichtsgesetz [BGG], Berne 2007, n. 33 ad art. 89 LTF p. 365 ; K. SPUHLER/ A. DOLGE/ D. VOCK, Kurzkommentar zum Bundesgerichtsgesetz [BGG], Zurich/St-Gall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1C.76/2009 du 30 avril 2009 consid. 2 ; ATA/195/2007 du 24 avril 2007 consid. 3 et 4 ; ATA/175/2007 du 17 avril 2007 consid. 2a ; ATA/915/2004 du 23 novembre 2004 consid. 2b) ou déclaré irrecevable (ATF 123 II 285 consid. 4 p. 286 et ss. ; 118 Ia 46 consid. 3c p. 53 ; Arrêt du Tribunal fédéral 1C.69/2007 du 11 juin 2007 consid. 2.3 ; ATA/192/2009 du 21 avril 2009 ; ATA/195/2007 du 24 avril 2007 ; ATA/640/2005 du 27 septembre 2005).</w:t>
      </w:r>
    </w:p>
    <w:p>
      <w:r>
        <w:t>La condition de l’intérêt actuel fait défaut en particulier lorsque, par exemple, la décision ou la loi est révoquée ou annulée en cours d’instance (ATF 111 Ib 182 consid. 2 p. 185 ; 110 Ia 140 consid. 2 p. 141/142 ; 104 Ia 487 consid. 2 p. 488 ; ATA/124/2005 du 8 mars 2005 consid. 2), la décision attaquée a été exécutée et a sorti tous ses effets (ATF 125 I 394 consid. 4 p. 396-398 ; 120 Ia 165 consid. 1a p. 166 et les références citées ; ATA/328/2009 du 30 juin 2009 consid. 3 ; ATA/192/2009 du 21 avril 2009).</w:t>
      </w:r>
    </w:p>
    <w:p>
      <w:r>
        <w:t>Il est toutefois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135 I 79 consid. 1 p. 82 ; 131 II 361 consid. 1.2 p. 365 ; 129 I 113 consid. 1.7 p. 119 ; 128 II 34 consid. 1b p. 36 ; Arrêt du Tribunal fédéral 6B.34/2009 du 20 avril 2009 consid. 3 ; ATA/365/2009 du 28 juillet 2009 ; ATA/351/2009 du 28 juillet 2009 ; ATA/328/2009 précité ; ATA/146/2009 du 24 mars 2009 consid. 3).</w:t>
      </w:r>
    </w:p>
    <w:p>
      <w:r>
        <w:t>En l’espèce, bien que la décision de l’OCAN soit désormais exécutée, elle a été contestée dès le départ par le recourant, qui avait demandé la restitution de l’effet suspensif. Cette requête a été refusée. La situation de l’intéressé est ainsi différente de celles ayant amené la juridiction de céans à nier l’existence d’un intérêt actuel à des recours portant sur la seule inscription au registre ADMAS : dans le premier cas, l’infraction n’était pas contestée (ATA/35/2008 du 22 janvier 2008) dans le second, la décision initiale n’avait pas fait l’objet d’un recours et la demande de révision était irrecevable (ATA/204/2008 du 29 avril 2008).</w:t>
      </w:r>
    </w:p>
    <w:p>
      <w:r>
        <w:t>Le recourant conserve un intérêt au recours car la mesure ordonnée est inscrite comme antécédent dans le fichier ADMAS et cette inscription devrait être radiée en cas d’annulation de la décision querellée.</w:t>
      </w:r>
    </w:p>
    <w:p>
      <w:r>
        <w:t>- 5/8 - A/801/2010</w:t>
      </w:r>
    </w:p>
    <w:p>
      <w:r>
        <w:rPr>
          <w:b/>
        </w:rPr>
        <w:t>E. 4</w:t>
      </w:r>
    </w:p>
    <w:p>
      <w:r>
        <w:t>Le droit d’être entendu est une garantie de nature formelle dont la violation entraîne, lorsque sa réparation par l’autorité de recours n’est pas possible, l’annulation de la décision attaquée sans égard aux chances de succès du recours sur le fond (ATF 133 III 235 consid. 5.3 p. 250 ; Arrêts du Tribunal fédéral 8C.104/2010 du 29 septembre 2010 consid. 3.2 ; 4A.15/2010 du 15 mars 2010 consid. 3.2 ; ATA/862/2010 du 7 décembre 2010 consid 2 et arrêts cités). Sa portée est déterminée en premier lieu par le droit cantonal (art. 41 ss LPA) et le droit administratif spécial (ATF 124 I 49 consid. 3a p. 51 et les arrêts cités ; Arrêt du Tribunal fédéral 5A.11/2009 du 31 mars 2009 ; 2P.39/2006 du 3 juillet 2006 consid. 3.2). Si la protection prévue par ces lois est insuffisante, ce sont les règles minimales déduites de la Cst. qui s’appliquent (art. 29 al. 2 Cst. ; Arrêt du Tribunal fédéral 4A.15/2010 du 15 mars 2010 consid. 3.1 ; A. AUER/ G. MALINVERNI/ M. HOTTELIER, Droit constitutionnel suisse, Berne 2006, Vol. 2, 2e éd., p. 603, n. 1315 ss ; B. BOVAY, Procédure administrative, Berne 2000, p. 198). Quant à l’art. 6 § 1 CEDH, il n’accorde pas au justiciable de garanties plus étendues que celles découlant de l’art. 29 al. 2 Cst. (Arrêts du Tribunal fédéral 6B.24/2010 du 20 mai 2010 consid. 1 ; 4P.206/2005 du 11 novembre 2005 consid. 2.1 et arrêts cités).</w:t>
      </w:r>
    </w:p>
    <w:p>
      <w:r>
        <w:t>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p. 293 ; Arrêts du Tribunal fédéral 1C.161/2010 du 21 octobre 2010 consid. 2.1 ; 5A.150/2010 du 20 mai 2010 consid. 4.3 ; 1C.104/2010 du 29 avril 2010 consid. 2 ; 4A.15/2010 du 15 mars 2010 consid. 3.1 ; ATA/824/2010 du 23 novembre 2010 consid. 2 et les arrêts cités).</w:t>
      </w:r>
    </w:p>
    <w:p>
      <w:r>
        <w:t>Cela n’implique pas une audition personnelle de l’intéressé, celui-ci devant simplement disposer d’une occasion de se déterminer sur les éléments propres à influer sur l’issue de la cause (art. 41 LPA ; ATF 134 I 140 consid. 5.3 p. 148 ; Arrêt du Tribunal fédéral 4A.15/2010 du 15 mars 2010 consid. 3.1 et les arrêts cités ; ATA/862/2010 du 7 décembre 2010 consid 2).</w:t>
      </w:r>
    </w:p>
    <w:p>
      <w:r>
        <w:t>Dans le cas particulier, le recourant a eu l’occasion de se déterminer dans ses écritures sur tous les éléments pertinents du dossier et ceux-ci sont suffisants pour que la chambre de céans, qui intervient comme juridiction supérieure de recours, puisse statuer sans qu’il soit nécessaire de procéder à une comparution personnelle des parties ou à l’audition d’un témoin de faits remontant à dix-huit mois, comme le demande l’intéressé.</w:t>
      </w:r>
    </w:p>
    <w:p>
      <w:r>
        <w:rPr>
          <w:b/>
        </w:rPr>
        <w:t>E. 5</w:t>
      </w:r>
    </w:p>
    <w:p>
      <w:r>
        <w:t>Selon l’art. 19 LPA, l’autorité établit les faits d’office. Elle n’est pas limitée par les allégués et les offres de preuves des parties. Elle réunit les renseignements</w:t>
      </w:r>
    </w:p>
    <w:p>
      <w:r>
        <w:t>- 6/8 - A/801/2010 et procède aux enquêtes nécessaires pour fonder sa décision. Elle apprécie les moyens de preuve des parties (art. 20 al. 1 LPA).</w:t>
      </w:r>
    </w:p>
    <w:p>
      <w:r>
        <w:rPr>
          <w:b/>
        </w:rPr>
        <w:t>E. 6</w:t>
      </w:r>
    </w:p>
    <w:p>
      <w:r>
        <w:t>En l’espèce, il ressort du dossier que la copie du passeport no ______au nom de H______ comporte un tampon d’entrée et un tampon de sortie de Macédoine datés tous deux du 6 janvier 2010 et un tampon de sortie d’Albanie à Durrës, par ferry, daté également du 6 janvier 2010. La validité de ces tampons n’est pas mise en cause, pas plus que celle du passeport ou sa copie. Il n’a enfin jamais été allégué ni soutenu que ledit passeport n’aurait pas été présenté par M. H______ lui-même lors des passages frontières. Selon un site de détermination d’itinéraire routier, la distance entre Durrës et Morges est de 1229 km et le temps parcours estimé est de 17h34 (http://fr.viamichelin.ch , consulté le 18 mai 2011). Par ailleurs, la personne contrôlée à Morges sous l'identité de M. H______, dépourvue de tout document d'identité, a fourni des explications dont les incohérences n’ont pas échappé à la juridiction de première instance, bien qu’elle en ait minimisé la portée. Sa signature ne correspond en outre manifestement pas à celle apposée sur le permis C de M. H______. Enfin, le rapport complémentaire de gendarmerie, établi six mois après les faits qui n’ont rien de marquant, fait état de la consultation sur écran du fichier RIPOL de la photo figurant sur le permis de conduire délivré à Genève à la personne enregistrée dans ce fichier sous l’identité de H______. Or, à teneur du dossier de l’OCAN, ce qui ressort d’ailleurs de la décision qu’il a rendue le 5 février 2010, le recourant n’est pas et n’a jamais été au bénéfice d’un permis de conduire délivré à Genève.</w:t>
      </w:r>
    </w:p>
    <w:p>
      <w:r>
        <w:t>Au vu de l’ensemble de ces circonstances, la chambre administrative retiendra qu’il existe des éléments probants suffisants démontrant que le recourant n’est pas la personne contrôlée le 6 janvier 2010 par la gendarmerie vaudoise à Morges.</w:t>
      </w:r>
    </w:p>
    <w:p>
      <w:r>
        <w:rPr>
          <w:b/>
        </w:rPr>
        <w:t>E. 7</w:t>
      </w:r>
    </w:p>
    <w:p>
      <w:r>
        <w:t>Le recours sera admis. La décision de la commission sera annulée, de même que la décision de l’OCAN du 5 février 2010.</w:t>
      </w:r>
    </w:p>
    <w:p>
      <w:r>
        <w:t>Vu l'issue du litige, un émolument de CHF 400.- sera mis à la charge de l'OCAN. Une indemnité de CHF 1'000.- sera allouée au recourant, à la charge de l'Etat de Genève (art. 87 LPA).</w:t>
      </w:r>
    </w:p>
    <w:p>
      <w:r>
        <w:t>* * * * *</w:t>
      </w:r>
    </w:p>
    <w:p>
      <w:r>
        <w:t>- 7/8 - A/801/2010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