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ATA/424/2014 vom 12. Juni 2014</w:t>
      </w:r>
    </w:p>
    <w:p>
      <w:r>
        <w:t>GE Cour de justice, 2014-06-12, FR</w:t>
      </w:r>
    </w:p>
    <w:p>
      <w:r>
        <w:rPr>
          <w:b/>
        </w:rPr>
        <w:t xml:space="preserve">Quelle: </w:t>
      </w:r>
      <w:r>
        <w:t>https://mcp.opencaselaw.ch/entscheid/ge_gerichte_ATA_424_2014</w:t>
      </w:r>
    </w:p>
    <w:p>
      <w:r>
        <w:t>FR: GE_GERICHTE ATA/424/2014 du 12 juin 2014</w:t>
      </w:r>
    </w:p>
    <w:p>
      <w:r>
        <w:t>IT: GE_GERICHTE ATA/424/2014 del 12 giugno 2014</w:t>
      </w:r>
    </w:p>
    <w:p>
      <w:pPr>
        <w:pStyle w:val="Heading2"/>
      </w:pPr>
      <w:r>
        <w:t>Regeste</w:t>
      </w:r>
    </w:p>
    <w:p>
      <w:r>
        <w:t>Résumé: N'est pas considéré comme exerçant une fonction dirigeante élevée (art. 3 let d LTr et 9 OLT 1) l'employé d'un « tabac-épicerie » qui ne bénéficie pas d'un pouvoir propre à réellement influencer la structure et la bonne marche du magasin, et ce bien que M. Z. dispose d'une certaine autonomie dans la gestion quotidienne du magasin, notamment au regard de la gestion des stocks et des commandes effectuées auprès des fournisseurs.</w:t>
      </w:r>
    </w:p>
    <w:p>
      <w:pPr>
        <w:pStyle w:val="Heading2"/>
      </w:pPr>
      <w:r>
        <w:t>Erwägungen</w:t>
      </w:r>
    </w:p>
    <w:p>
      <w:r>
        <w:rPr>
          <w:b/>
        </w:rPr>
        <w:t>E. 13</w:t>
      </w:r>
    </w:p>
    <w:p>
      <w:r>
        <w:t>mars 1964 (LTr - RS 822.11) s’applique, sous réserve des art. 2 à 4 LTr, à toutes les entreprises publiques et privées (art. 1 al. 1 LTr).</w:t>
      </w:r>
    </w:p>
    <w:p>
      <w:r>
        <w:t>Sont notamment exclus du champ d’application de la LTr les travailleurs exerçant une « fonction dirigeante élevée » (art. 3 let. d LTr).</w:t>
      </w:r>
    </w:p>
    <w:p>
      <w:r>
        <w:t>Aux termes de l’art. 9 de l’ordonnance 1 relative à la loi sur le travail du 10 mai 2000 (OLT 1 - RS 822.111), exerce une « fonction dirigeante élevée »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w:t>
      </w:r>
    </w:p>
    <w:p>
      <w:r>
        <w:t>Le législateur est parti de l’idée que les personnes exerçant une « fonction dirigeante élevée » n’avaient pas besoin de protection de droit public (ATF 98 Ib 347 consid. 2 ; ATA/665/2012 du 2 octobre 2012 ; ATA J. et N. S.A. du 15 janvier 1997).</w:t>
      </w:r>
    </w:p>
    <w:p>
      <w:r>
        <w:t>Le fait que la loi ne parle pas simplement de fonction dirigeante mais de « fonction dirigeante élevée », doit conduire à une interprétation plutôt restrictive de l’art. 3 let. d LTr (ATF 126 III 337 consid. 5a ; 98 Ib 347 consid. 2 ; ATA/665/2012 précité, ATA J. et N. S.A. du 15 janvier 1997 ; ATA J. et N. S.A. du 23 août 1995). Cette notion a pour but de ne pas entraver, par une intervention du droit public, les décisions que peuvent être amenées à prendre, pour les besoins de l’entreprise, les personnes qui ont la charge de ses affaires (ATA J. et N. S.A. du 23 août 1995).</w:t>
      </w:r>
    </w:p>
    <w:p>
      <w:r>
        <w:t>Le pouvoir de décision de l’intéressé doit être de nature à influencer de façon durable la marche et la structure de l’entreprise dans son ensemble, ou du moins dans l’une de ses parties importantes. Savoir si une personne exerce une fonction dirigeante élevée est une question qui doit être tranchée non seulement à la lumière du contrat de travail, mais également sur la base des circonstances concrètes et de la nature réelle du travail exercé (ATF 126 III 337 consid. 5a et les références citées ; 98 Ib 347 consid. 2 ; Arrêts du Tribunal fédéral 4C_157/2005 du 25 octobre 2005 consid. 5.2 ; 4C_310/2002 du 14 février 2003 consid. 5.2 ; ATA/665/2012 précité, ATA J. et N. S.A. du 15 janvier 1997 ; ATA J. et N. S.A.</w:t>
      </w:r>
    </w:p>
    <w:p>
      <w:r>
        <w:t>- 6/11 - A/176/2013 du 23 août 1995 ; ATA G. S.A. du 5 février 1992 ; ATA H.O.L. S.A. du 24 juin 1987 ; Secrétariat d’Etat à l’économie, commentaire de la LTr et des OLT 1 et 2, 6ème mise à jour 2011, p. 109-1, consultable en ligne sur le site http://www.seco.admin.ch/dokumentation/publikation/00009/00027/01569/index. html?lang=fr).</w:t>
      </w:r>
    </w:p>
    <w:p>
      <w:r>
        <w:t>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(ATF 126 III 337 consid. 5a ; Arrêts du Tribunal fédéral 4C_157/2005 du 25 octobre 2005 consid. 5.2 ; 4C_322/1996 du 4 juillet 1997 consid. 2b/aa ; Thomas GEISER, Commentaire de la loi sur le travail, 2005, ch. 19 à 22 ad art. 3 LTr; Manfred REHBINDER /Richard Alfred MÜLLER, Arbeitsgesetz, 5ème éd., 1998, n. 1 ad art. 3 al. 1 let. d, p. 38 ; Friedrich Walter BIGLER, Kommentar zum Arbeitsgesetz, 3ème éd., n. 7 ad art. 3 LTr).</w:t>
      </w:r>
    </w:p>
    <w:p>
      <w:r>
        <w:t>En tout état de cause, il faut trancher la question de cas en cas, sans égard ni au titre ni à la formation reçue par la personne concernée, mais d'après la nature réelle de la fonction et en tenant compte des dimensions de l'entreprise (ATF 126 III 337 consid. 5a et les références citées). b.</w:t>
      </w:r>
    </w:p>
    <w:p>
      <w:r>
        <w:t>En l’espèce, le commerce en question est une petite structure, le salaire mensuel de CHF 4'000.- de M. F______ ne peut donc pas renseigner sur une éventuelle « fonction dirigeante élevée » ou non.</w:t>
      </w:r>
    </w:p>
    <w:p>
      <w:r>
        <w:t>Au regard de son contrat, M. F______ est en charge de la vente des articles du commerce, ainsi que de la gestion des stocks. Pour ce faire il effectue les commandes nécessaires à son approvisionnement.</w:t>
      </w:r>
    </w:p>
    <w:p>
      <w:r>
        <w:t>Bien que M. F______ dispose d’une procuration sur le compte de la recourante, rien n’indique qu’il puisse en user sans l’aval de M. C______ ou dans un autre cadre que le paiement des commandes effectuées auprès des fournisseurs. En effet, le contrat de travail de M. F______ lui attribue uniquement la possibilité de consulter les comptes de la société, mais en aucun cas ne lui confère le droit de gérer les finances de cette dernière.</w:t>
      </w:r>
    </w:p>
    <w:p>
      <w:r>
        <w:t>De plus, M. F______ a été inscrit au RC avec un pouvoir de signature individuelle dès le 31 janvier 2013, de sorte qu’au moment où le Scom a statué, la seule personne habilitée à représenter la recourante, à prendre les décisions importantes aptes à influencer de manière durable le commerce, était M. C______.</w:t>
      </w:r>
    </w:p>
    <w:p>
      <w:r>
        <w:t>Il sied de relever qu’en l’espace d’une année, la société a successivement engagé trois employés pour assurer l’exploitation de son commerce. Or, de tels</w:t>
      </w:r>
    </w:p>
    <w:p>
      <w:r>
        <w:t>- 7/11 - A/176/2013 changements ne sont pas compatibles avec un statut de « fonction dirigeante élevée ». En effet, il n’est pas envisageable d’avoir un pouvoir décisionnel de nature à réellement influencer la vie de l’entreprise en quelques mois de travail effectif.</w:t>
      </w:r>
    </w:p>
    <w:p>
      <w:r>
        <w:t>Au regard de ces éléments, il appert que M. F______ ne dispose pas d’un pouvoir propre à influencer de façon durable la marche et la structure de l’entreprise, et ce même si avec l’accord de M. C______, il est en mesure d’engager du personnel.</w:t>
      </w:r>
    </w:p>
    <w:p>
      <w:r>
        <w:t>Partant, M. F______ ne remplit pas les conditions pour l’octroi du statut de « fonction dirigeante élevée ». 3)</w:t>
      </w:r>
    </w:p>
    <w:p>
      <w:r>
        <w:t>Aux termes de l’art. 18 al. 1 LTr, du samedi à 23h00 au dimanche à 23h00, il est interdit d’occuper des travailleurs. Les dérogations prévues à l’art. 19 LTr sont réservées.</w:t>
      </w:r>
    </w:p>
    <w:p>
      <w:r>
        <w:t>Le jour de repos hebdomadaire est, sauf exception, le dimanche (art. 21 al. 1 de l'ordonnance 1 relative à la loi sur le travail du 10 mai 2000 - OLT 1 – RS 822.111).</w:t>
      </w:r>
    </w:p>
    <w:p>
      <w:r>
        <w:t>La loi sur les heures d’ouverture des magasins du 15 novembre 1968 (LHOM - I 1 05) s’applique à tous les magasins sis sur le territoire du canton de Genève (art. 1 LHOM). Le département dont dépend le Scom est chargé de son application (art. 2 LHOM).</w:t>
      </w:r>
    </w:p>
    <w:p>
      <w:r>
        <w:t>L’art. 4 let. b LHOM prévoit que les magasins ne sont pas assujettis, à condition qu'ils n'occupent pas de personnel les dimanches et jours fériés légaux, ainsi qu'au-delà des heures de fermeture normales des magasins ; ne sont pas considérés comme du personnel au sens de cette disposition les travailleurs exerçant une « fonction dirigeante élevée » au sens de la LTr et qui sont tenus de s'annoncer au département.</w:t>
      </w:r>
    </w:p>
    <w:p>
      <w:r>
        <w:t>Tout exploitant, gérant ou mandataire responsable d’un magasin est tenu de fournir en tout temps, sur demande, tous renseignements utiles pour l’exécution de la LHOM et de son règlement, au département ou aux agents désignés par lui à cet effet (art. 30 al. 1 LHOM). Les travailleurs exerçant une fonction dirigeante élevée » au sens de l’art. 3 let. d LTr, visés par l’art. 4 let. b LHOM, sont tenus de s'annoncer au département (art. 30 al. 2 LHOM). Ils remplissent à cet effet une déclaration ad hoc sur le formulaire édicté par le Scom. Tout changement de situation susceptible de modifier l'une ou l'autre des informations ainsi transmises au service doit lui être immédiatement communiqué (art. 1 al. 1 règlement d'exécution de la loi sur les heures d'ouverture des magasins du 21 février 1969 - RHOM - I 1 05.01). Le Scom peut en tout temps exiger la production d'autres documents justifiant la « fonction dirigeante élevée » (art. 1 al. 2 RHOM). A la</w:t>
      </w:r>
    </w:p>
    <w:p>
      <w:r>
        <w:t>- 8/11 - A/176/2013 demande dudit service, et en cas de doute de ce dernier concernant l'exercice réel d'une « fonction dirigeante élevée » au sens de la LTr, l’OCIRT donne son avis (art. 1 al. 3 RHOM). Le Scom tient un registre des déclarations des travailleurs exerçant une « fonction dirigeante élevée » (art. 1 al. 4 RHOM). 4)</w:t>
      </w:r>
    </w:p>
    <w:p>
      <w:r>
        <w:t>La recourante soutient que M. F______ occupe une réelle « fonction dirigeante élevée » au sein de son commerce. En lui refusant ce statut, le Scom aurait rendu une décision violant le principe de l’interdiction de l’arbitraire et celui de la protection de la bonne foi.</w:t>
      </w:r>
    </w:p>
    <w:p>
      <w:r>
        <w:t>a.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(ATF 138 I 49 consid. 7.1 p. 51 et arrêts cités). Une décision est arbitraire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138 I 49 consid. 7.1 p. 51; 137 I 1 consid. 2.4 p. 5 ; 136 I 316 consid. 2.2.2 p. 318 ; 134 II 124 consid. 4.1 p. 133 et les arrêts cités).</w:t>
      </w:r>
    </w:p>
    <w:p>
      <w:r>
        <w:t>b.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et 9C_115/2007 du 22 janvier 2008 consid. 4.2 ; ATA/141/2012 du 13 mars 2012 ; Thierry TANQUEREL, Manuel de droit administratif, 2011, p. 193 n. 568).</w:t>
      </w:r>
    </w:p>
    <w:p>
      <w:r>
        <w:t>Plus largement, le principe de la bonne foi s’applique lorsque l’administration crée une apparence de droit, sur laquelle l’administré se fonde pour adopter un comportement qu’il considère dès lors comme conforme au droit : elle est liée par les conséquences qui peuvent être raisonnablement déduites de son activité ou de sa passivité (Pierre MOOR/Alexandre FLUCKIGER/Vincent MARTENET, Droit administratif vol. 1 les fondements, 2012, p. 929).</w:t>
      </w:r>
    </w:p>
    <w:p>
      <w:r>
        <w:t>c. En l’espèce, la société invoque la violation de l’interdiction de l’arbitraire, car les prédécesseurs de M. F______, soit MM. D______ et E______, ont été mis</w:t>
      </w:r>
    </w:p>
    <w:p>
      <w:r>
        <w:t>- 9/11 - A/176/2013 au bénéfice du statut de « fonction dirigeante élevée » et ont été inscrits comme tels dans le tableau correspondant par le Scom.</w:t>
      </w:r>
    </w:p>
    <w:p>
      <w:r>
        <w:t>M. F______ a été engagé pour remplacer M. E______. Leurs contrats de travail sont identiques en ce qui concerne les fonctions, les pouvoirs et les attributions au sein du commerce. M. F______ a toutefois bénéficié d’une augmentation salariale par rapport à son prédécesseur, soit un salaire mensuel de CHF 4'000.-.</w:t>
      </w:r>
    </w:p>
    <w:p>
      <w:r>
        <w:t>Lorsque MM. D______ et E______ ont déposé leur déclaration de « fonction dirigeante élevée » auprès du Scom, celui-ci n’avait aucune obligation de solliciter des informations complémentaires ou de procéder à la vérification desdites déclarations. En effet, il est clairement indiqué sur le formulaire qu’une telle déclaration constitue un titre au sens de l’art. 110 du code pénal suisse du 21 décembre 1937 (CP – RS 311.0) et que tout fausse déclaration est passible des sanctions pénales prévues à l’art. 251 CP.</w:t>
      </w:r>
    </w:p>
    <w:p>
      <w:r>
        <w:t>Au regard de ce qui précède, le Scom n’avait pas de raison de douter de la véracité desdites déclarations, raison pour laquelle il n’a pas exigé de documents ou renseignements supplémentaires pour attester d’une réelle « fonction dirigeante élevée » de MM. D______ et E______.</w:t>
      </w:r>
    </w:p>
    <w:p>
      <w:r>
        <w:t>En effet, c’est suite au contrôle effectué par l’OCIRT le 14 juillet 2012, que le Scom a constaté que M. E______ n’avait jamais eu aucun pouvoir de représentation ou de signature inscrit au RC, alors même qu’il était au bénéfice du statut de « fonction dirigeante élevée ». Vu que M. F______ allait reprendre le poste, le Scom était alors en droit de remettre en cause sa déclaration de « fonction dirigeante élevée » et de solliciter la production de pièces supplémentaires.</w:t>
      </w:r>
    </w:p>
    <w:p>
      <w:r>
        <w:t>Partant, la reconnaissance du statut d’employé avec « fonction dirigeante élevée » de MM. D______ et E______ se fondait sur de fausses déclarations. Le Scom n’a donc pas statué de manière arbitraire en refusant l’octroi dudit statut au successeur, soit M. F______.</w:t>
      </w:r>
    </w:p>
    <w:p>
      <w:r>
        <w:t>Enfin, au vu de ce qui précède, la décision litigieuse ne consacre en rien un comportement contradictoire du service en violation du principe de la bonne foi.</w:t>
      </w:r>
    </w:p>
    <w:p>
      <w:r>
        <w:t>Comme indiqué ci-dessus, c’est la naissance d’un doute, concernant l’exercice réel de la « fonction dirigeante élevée » de M. E______, qui a décidé le Scom à procéder à un examen approfondi de la situation de M. F______. Il ne s’agit en rien d’un changement de pratique ou d’un comportement contradictoire de la part du service. 5)</w:t>
      </w:r>
    </w:p>
    <w:p>
      <w:r>
        <w:t>Au vu de ce qui précède, le recours sera rejeté.</w:t>
      </w:r>
    </w:p>
    <w:p>
      <w:r>
        <w:t>- 10/11 - A/176/2013</w:t>
      </w:r>
    </w:p>
    <w:p>
      <w:r>
        <w:t>Un émolument de CHF 1’000.- sera mis à la charge de la recourante qui succombe (art. 87 al. 1 LPA). Vu l’issue du litige, aucune indemnité de procédure ne lui sera allouée (art. 87 al. 2 LPA). 6.</w:t>
      </w:r>
    </w:p>
    <w:p>
      <w:r>
        <w:t>Le fond étant jugé, la chambre administrative ne procédera pas à l’examen de la requête de mesures provisionnelles de la recourante.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