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ATA/422/2021 vom 20. April 2021</w:t>
      </w:r>
    </w:p>
    <w:p>
      <w:r>
        <w:t>GE Cour de justice, 2021-04-20, FR</w:t>
      </w:r>
    </w:p>
    <w:p>
      <w:r>
        <w:rPr>
          <w:b/>
        </w:rPr>
        <w:t xml:space="preserve">Quelle: </w:t>
      </w:r>
      <w:r>
        <w:t>https://mcp.opencaselaw.ch/entscheid/ge_gerichte_ATA_422_2021</w:t>
      </w:r>
    </w:p>
    <w:p>
      <w:r>
        <w:t>FR: GE_GERICHTE ATA/422/2021 du 20 avril 2021</w:t>
      </w:r>
    </w:p>
    <w:p>
      <w:r>
        <w:t>IT: GE_GERICHTE ATA/422/2021 del 20 aprile 2021</w:t>
      </w:r>
    </w:p>
    <w:p>
      <w:pPr>
        <w:pStyle w:val="Heading2"/>
      </w:pPr>
      <w:r>
        <w:t>Regeste</w:t>
      </w:r>
    </w:p>
    <w:p>
      <w:r>
        <w:t>Résumé: Dans le domaine de l’évaluation des fonctions, le pouvoir d’examen du juge est limité. Celui-ci contrôle le respect des principes constitutionnels et sanctionne un éventuel abus du pouvoir d’appréciation. Il n’appartient pas au juge administratif de procéder à un nouvel examen complet de l’évaluation de la fonction concernée. Néanmoins, même si l’appréciation de l’autorité de décision repose sur une proposition formulée par une commission composée de spécialistes, lorsque l’autorité intimée échoue à démontrer les motifs objectifs pertinents justifiant la rétrogradation d’un critère d’évaluation, le juge peut maintenir le niveau d’évaluation préexistant en lieu et place de celui retenu par l’autorité.</w:t>
      </w:r>
    </w:p>
    <w:p>
      <w:pPr>
        <w:pStyle w:val="Heading2"/>
      </w:pPr>
      <w:r>
        <w:t>Erwägungen</w:t>
      </w:r>
    </w:p>
    <w:p>
      <w:r>
        <w:rPr>
          <w:b/>
        </w:rPr>
        <w:t>E. 26</w:t>
      </w:r>
    </w:p>
    <w:p>
      <w:r>
        <w:t>septembre 2010 - LOJ - E 2 05 ; art. 62 al. 1 let. a et 17 al. 3 de la loi sur la procédure administrative du 12 septembre 1985 - LPA - E 5 10), étant précisé que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w:t>
      </w:r>
    </w:p>
    <w:p>
      <w:r>
        <w:t>b. Le département considère que MM. A_______, B_______ et E_______ n'ont pas la qualité pour recourir dans la mesure où ils bénéficient déjà d'un salaire en classe 20 sur l'échelle des traitements. M. D_______, ayant démissionné de sa fonction de MEP avec effet au 31 août 2019, n'aurait, selon l’autorité intimée, plus d'intérêt actuel au recours. Seul M. C_______, qui exerce la fonction de MEP au secondaire, l’aurait.</w:t>
      </w:r>
    </w:p>
    <w:p>
      <w:r>
        <w:t>Dans son arrêt du 11 avril 2017 (ATA/407/2017), la chambre de céans a reconnu la qualité pour recourir à MM. A_______, B_______, C_______,</w:t>
      </w:r>
    </w:p>
    <w:p>
      <w:r>
        <w:t>- 16/26 - A/2966/2020 E_______ et D_______. Ce dernier, ayant démissionné de sa fonction, sa qualité pour recourir peut souffrir de rester indécise dans le cadre du présent litige au vu de l’issue de celui-ci. 2)</w:t>
      </w:r>
    </w:p>
    <w:p>
      <w:r>
        <w:t>La requête visant à la production du tirage complet du dossier est satisfaite, l’autorité intimée ayant produit son dossier d’évaluation. 3)</w:t>
      </w:r>
    </w:p>
    <w:p>
      <w:r>
        <w:t>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2011, 3ème éd., p. 300 ss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w:t>
      </w:r>
    </w:p>
    <w:p>
      <w:r>
        <w:t>L'objet du litige consiste à déterminer si c'est de manière conforme au droit que le Conseil d’État a réévalué la fonction de MEP de l'enseignement secondaire avec le profil MCICG.</w:t>
      </w:r>
    </w:p>
    <w:p>
      <w:r>
        <w:t>a.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w:t>
      </w:r>
    </w:p>
    <w:p>
      <w:r>
        <w:t>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w:t>
      </w:r>
    </w:p>
    <w:p>
      <w:r>
        <w:t>Aux termes de l’art. 2 du règlement d’application de la LTrait du 17 octobre 1979 (RTrait - B 5 15.01), la classe prévue pour la fonction est déterminée par le résultat de l’évaluation des fonctions. La liste des fonctions, mise à jour et approuvée par le Conseil d’État, est à disposition à l'OPE.</w:t>
      </w:r>
    </w:p>
    <w:p>
      <w:r>
        <w:t>- 17/26 - A/2966/2020</w:t>
      </w:r>
    </w:p>
    <w:p>
      <w:r>
        <w:t>À teneur de l'art. 1 al. 1 RComEF, une commission de réexamen, soit la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w:t>
      </w:r>
    </w:p>
    <w:p>
      <w:r>
        <w:t>b. Selon le mémento des instructions de l'OPE (ci-après : MIOPE ; fiche n° 02.01.01 intitulée « Évaluation ou révision de classification de fonction » du 1er février 2000, mise à jour le 15 juillet 2013 - http://ge.ch/etat-employeur/ directives-miope/02-remuneration/01-evaluation-fonctions/020101-evaluation-ou- revision-de-classification-de-fonction, consulté le 19 mars 2021),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w:t>
      </w:r>
    </w:p>
    <w:p>
      <w:r>
        <w:t>Une évaluation de poste/de fonction peut être demandée par le/la titulaire d'un poste.</w:t>
      </w:r>
    </w:p>
    <w:p>
      <w:r>
        <w:t>Lorsqu’elle concerne une ou plusieurs fonctions d’une famille professionnelle et/ou un nombre important de titulaires, la demande est adressée au SRH de l’OPE par le SRH du département. Le SRH de l’OPE procède à l’étude de la demande afin de mettre en exergue les éléments liés aux aspects transversaux de la/des fonction(s) soumise(s) à évaluation. Il transmet le résultat de l’étude au directeur général de l'OPE. Le directeur général de l’OPE présente le résultat de l’étude de la demande faite par le SRH de l’OPE au collège spécialisé ressources humaines, lors de la séance mensuelle traitant des affaires de personnel. Sur la base du préavis du collège spécialisé précité, le collège des secrétaires généraux se prononce sur la suite à donner à la demande.</w:t>
      </w:r>
    </w:p>
    <w:p>
      <w:r>
        <w:t>Lorsque le département est d'accord avec la proposition de l'OPE, celle-ci devient une décision de l'OPE. Si le département n'est pas d'accord avec la proposition, il adresse à l'OPE, service d'évaluation des fonctions, une lettre dûment motivée. La décision de l'OPE peut faire l'objet par la suite d'une</w:t>
      </w:r>
    </w:p>
    <w:p>
      <w:r>
        <w:t>- 18/26 - A/2966/2020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w:t>
      </w:r>
    </w:p>
    <w:p>
      <w:r>
        <w:t>c. À teneur du document « Méthode d’évaluation des fonctions » élaboré par l’OPE et produit par l’autorité intimée, chaque fonction est évaluée selon une grille de contrôle et une table de pondération. Le système de la cotation des fonctions est basé sur une grille de cotations et un tableau des fonctions classées par critère et niveau. La grille de cotations comprend trois facteurs subdivisés en critères. Celui des aptitudes est subdivisé en critères de la formation professionnelle et de l’expérience professionnelle, celui des efforts comprenant les efforts intellectuels et les efforts physiques ainsi que le facteur de la responsabilité. Chaque critère est lui-même subdivisé en niveaux désignés par des lettres (A, B, C, etc.) et définis en fonction de notions générales se trouvant dans tous les secteurs professionnels. Il est ainsi possible de comparer les postes de travail entre eux et d'appliquer uniformément à l'ensemble des fonctions de l'État les critères de déterminations des salaires. Une table de pondération attribue un nombre de points déterminés pour chaque niveau. Le total des points obtenus permet de situer la fonction dans l'échelle des traitements (classe maximum de la fonction).</w:t>
      </w:r>
    </w:p>
    <w:p>
      <w:r>
        <w:t>d. La chambre de céans a eu à connaître de litiges concernant des employés de l'État de Genève qui souhaitaient que leurs fonctions soient évaluées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de leurs demandes respectives. 5)</w:t>
      </w:r>
    </w:p>
    <w:p>
      <w:r>
        <w:t>Dans le présent litige, les recourants reprochent au Conseil d’État d’avoir violé les principes de la proportionnalité, de l’égalité de traitement et de l’interdiction de l’arbitraire dans l’évaluation de leur fonction.</w:t>
      </w:r>
    </w:p>
    <w:p>
      <w:r>
        <w:t>a.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Le point de savoir si différentes activités doivent être considérées comme étant de même valeur dépend d’estimations qui peuvent conduire à des résultats différents (ATF 129 I 161 consid. 3.2 ; 125 II 385 consid. 5b ; ATA/664/2010 du</w:t>
      </w:r>
    </w:p>
    <w:p>
      <w:r>
        <w:rPr>
          <w:b/>
        </w:rPr>
        <w:t>E. 28</w:t>
      </w:r>
    </w:p>
    <w:p>
      <w:r>
        <w:t>septembre 2010 ; Vincent MARTENET, Géométrie de l’égalité, 2003, p. 284). Dans ce domaine, le pouvoir d’examen du juge est donc limité. Il doit ainsi en principe uniquement s’attacher à contrôler le respect des principes constitutionnels</w:t>
      </w:r>
    </w:p>
    <w:p>
      <w:r>
        <w:t>- 19/26 - A/2966/2020 et à sanctionner, le cas échéant, l’abus du pouvoir d’appréciation (ATF 129 I 161 consid. 3.2 et les arrêts cités ; arrêt du Tribunal fédéral 1C_245/2007 du</w:t>
      </w:r>
    </w:p>
    <w:p>
      <w:r>
        <w:rPr>
          <w:b/>
        </w:rPr>
        <w:t>E. 30</w:t>
      </w:r>
    </w:p>
    <w:p>
      <w:r>
        <w:t>octobre 2007 consid. 2 ; ATA/622/2013 du 24 septembre 2013 ; ATA/824/2012 précité).</w:t>
      </w:r>
    </w:p>
    <w:p>
      <w:r>
        <w:t>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(ATA/1253/2015 du 24 novembre 2015 ; ATA/562/2013 du 27 août 2013).</w:t>
      </w:r>
    </w:p>
    <w:p>
      <w:r>
        <w:t>c.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 ATA/757/2012 du 6 novembre 2012).</w:t>
      </w:r>
    </w:p>
    <w:p>
      <w:r>
        <w:t>d.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129 I 161 consid. 3.2 ; 125 II 385 consid. 5b).</w:t>
      </w:r>
    </w:p>
    <w:p>
      <w:r>
        <w:t>e. Il appartient au recourant de démontrer, motivation précise à l’appui, que les conditions restrictives précitées sont réunies, étant rappelé que des critiques de nature appellatoire sont dans ce cadre inadmissibles (ATA/622/2013 précité ; ATA/18/2012 du 10 janvier 2012 consid. 5). 6) a. En l’espèce, les recourants ne contestent pas la méthode d’évaluation des fonctions appliquée par le SRH, suivie par la CREMEF et confirmée par le Conseil d’État, pour évaluer la leur. De fait, la classification querellée repose sur une méthode déjà approuvée par la jurisprudence à plusieurs reprises (ATA/117/2016 précité ; ATA/622/2013 précité ; ATA/18/2012 précité). Ils ne</w:t>
      </w:r>
    </w:p>
    <w:p>
      <w:r>
        <w:t>- 20/26 - A/2966/2020 soutiennent pas non plus que les critères définissant leur fonction établis le 1er juillet 1975 et leur cahier des charges du 30 mai 2011 déterminant entre autres les missions de la fonction, les champs décisionnels, l’environnement du poste de travail et la nature des échanges requis ainsi que les conditions générales liées à l’accès à la fonction ne décriraient pas correctement leurs tâches actuelles. En revanche, ils contestent la pertinence des niveaux accordés par le SRH, confirmés par la CREMEF et le Conseil d’État, aux critères des efforts physiques et de la responsabilité, et considèrent que leur fonction n’aurait pas un profil MCICG (cent septante-deux points). Certes, ils sont d’accord avec la hausse des critères de la formation exigée (de K à M), de l’expérience professionnelle (de B à C) et des efforts intellectuels (de H à I). Toutefois, ils contestent l’évaluation à la baisse des critères des efforts physiques (de D à C) et de la responsabilité (de H à G). Pour eux, la fonction de MEP n’a pas changé au regard de ces deux critères. Le Conseil d’État a évalué différemment en 2020 le critère des efforts physiques qui n’avait pourtant pas évolué depuis 1975 et celui de la responsabilité, qui s’est complexifié depuis lors, selon eux. Selon eux toujours, l’effort physique du MEP correspond à celui découlant d’une activité sportive parfois de haut niveau, nécessitant d’importants efforts pendant le cours et pour la préparation de celui-ci. Le MEP doit démontrer l’exercice et le réussir. Son interaction physique avec les élèves ne s’est en outre pas modifiée depuis 1975. Par ailleurs, le métier ne connaît pas de mécanisation ou d’intelligence artificielle. Sous l’angle de la responsabilité, les recourants soutiennent que les exigences sont même plus élevées, notamment l’obligation de respecter l’intégrité physique des élèves et d’assurer leur sécurité lors de sorties piscine.</w:t>
      </w:r>
    </w:p>
    <w:p>
      <w:r>
        <w:t>Pour l’autorité intimée, le dossier d’évaluation a été traité en adéquation avec la méthode et la procédure d’évaluation des fonctions et le SRH a objectivement appréhendé les exigences et les spécificités des postes évalués.</w:t>
      </w:r>
    </w:p>
    <w:p>
      <w:r>
        <w:t>L’autorité intimée a par ailleurs souligné qu’il appartenait au SRH de procéder à l’évaluation des fonctions, et non des compétences et/ou des performances des titulaires des postes soumis à son analyse, et qu’en aucun cas une fonction ne pouvait être cotée plus haut que le niveau des exigences du poste et qu’un même niveau de formation n’induisait pas obligatoirement une même classe de fonction. Elle a enfin relevé que le SRH avait étudié les activités et responsabilités décrites dans les cahiers des charges des recourants et procédé à une analyse transversale et approfondie, qui lui avait permis de considérer que la prépondérance du critère des efforts physiques en regard de celui des efforts intellectuels dans le profil adopté en 1975 indiquait une charge intellectuelle, une formation et une expérience professionnelle requises moindres à ce moment-là et que la réalité professionnelle et la représentation populaire de la fonction d’enseignant d’éducation physique existantes en 1975 étaient révolues.</w:t>
      </w:r>
    </w:p>
    <w:p>
      <w:r>
        <w:t>- 21/26 - A/2966/2020</w:t>
      </w:r>
    </w:p>
    <w:p>
      <w:r>
        <w:t>Le critère « efforts physiques » est évalué de A à E selon la méthode d’évaluation des fonctions.</w:t>
      </w:r>
    </w:p>
    <w:p>
      <w:r>
        <w:t>Correspondent au critère C, des activités s'effectuant essentiellement en position debout ou des activités où la position debout alterne avec des allées et venues avec éventuellement des montées d'escaliers ou des activités manuelles comportant une charge moyenne de la musculature générale ou enfin des travaux assis avec des activités astreignantes uniformes telles que par exemple la frappe, à longueur de journée, sur outils informatiques ou à la machine à écrire.</w:t>
      </w:r>
    </w:p>
    <w:p>
      <w:r>
        <w:t>Correspondent au critère D des activités comportant essentiellement des allées et venues avec des montées d'escaliers ou des activités manuelles avec une charge importante de la musculature générale.</w:t>
      </w:r>
    </w:p>
    <w:p>
      <w:r>
        <w:t>b. L’autorité intimée a considéré que le niveau C reconnu au critère des efforts physiques prenait en considération les activités s’effectuant essentiellement en position debout, l’installation et le rangement du matériel et l’assurage des élèves, ce qui ne représentait pas un effort physique de forte intensité et constant. Elle a retenu que les efforts physiques en 2018 étaient moindres qu’en 1975, notamment que l’enseignant de l’éducation physique faisait moins de démonstrations. Elle allègue aussi que, comparativement à l’évaluation de 1975, 50 % de l’enseignement était dédié à l’éducation physique face aux élèves et l’autre 50 % à des activités de représentation, en particulier à des projets et à l’évaluation et que, selon l’expérience, il n’était pratiquement pas possible de faire simultanément et de façon permanente des efforts intellectuels et physiques.</w:t>
      </w:r>
    </w:p>
    <w:p>
      <w:r>
        <w:t>Même si l’appréciation de l’autorité intimée repose sur une proposition formulée par une commission, la CREMEF, composée de spécialistes (art. 2 RComEF) et qu’il n’appartient pas au juge administratif de procéder à un nouvel examen complet de l’évaluation de la fonction occupée par les recourants, il ne ressort pas du dossier d’éléments objectifs pertinents qui permettent de soutenir qu’après quarante-six ans d’enseignement du sport dans les écoles genevoises, l’engagement physique des enseignants et enseignantes de l’éducation physique aurait radicalement changé et serait moindre.</w:t>
      </w:r>
    </w:p>
    <w:p>
      <w:r>
        <w:t>La comparaison transversale effectuée par l’autorité intimée avec les métiers notamment de linger, de maçon ou d’employé de cuisine n’est pas concluante, ces métiers exigeant un acte souvent répétitif et stéréotypé, alors que le MEP doit effectuer une multiplicité de gestes, user de la force, de la coordination et de la souplesse pour faire des démonstrations et faire face à une diversité des sports pratiqués, allant des sports d’équipe comme le football, le basketball et le volleyball, aux exercices aux agrès, en passant par des rubriques sportives d’adresse et de courses (endurance et sprint) ou de sauts.</w:t>
      </w:r>
    </w:p>
    <w:p>
      <w:r>
        <w:t>- 22/26 - A/2966/2020</w:t>
      </w:r>
    </w:p>
    <w:p>
      <w:r>
        <w:t>La branche de l’éducation physique n’a en outre pas perdu en importance dans la société actuelle, au sein de laquelle il existe une nette tendance à l’encouragement à l’activité physique à l’école, traduit au niveau fédéral par une troisième heure d’éducation physique (art. 12 al. 4 de la loi fédérale sur l'encouragement du sport et de l'activité physique du 17 juin 2011 - loi sur l'encouragement du sport - LESp - RS 415.0 ; arrêts du Tribunal fédéral 2C_824/2019 du 31 janvier 2020 consid. 4.2 ; 2C_901/2016 du 24 mai 2017 consid. 6.2) et une exigence de mouvement chez les jeunes pour lutter contre les dangers de la sédentarisation des élèves et améliorer ainsi leur santé physique (corps) et mentale (esprit). Le message du Conseil fédéral rappelait ainsi : « Le sport contribue au développement de la personnalité et à l’acquisition de compétences sociales. Il véhicule des valeurs telles que le respect, la tolérance et la loyauté. Il peut contribuer à renforcer la condition physique, le bien-être, la confiance en soi et les liens sociaux. Un enseignement sportif de bonne qualité à l’école fait donc partie intégrante du processus de formation » (Message concernant la loi sur l'encouragement du sport et la loi fédérale sur les systèmes d'information de la Confédération dans le domaine du sport, FF 2009 p. 7476).</w:t>
      </w:r>
    </w:p>
    <w:p>
      <w:r>
        <w:t>Par ailleurs, les disciplines sportives enseignées n’ont pas connu de bouleversements techniques qui auraient permis de les exercer avec moins d’efforts physiques. Or, l’autorité intimée n’a pas démontré que les critères définissant la fonction de MEP établis en 1975 avaient été abandonnés ou que depuis le cahier des charges du 30 mai 2011 des MEP et celui spécifique du 16 avril 2013 des MSEP, ceux-ci auraient été modifiés dans le sens d’alléger les exigences demandées aux enseignants et enseignantes d’éducation physique. L’autorité intimée, qui reprend les arguments du SRH et de la CREMEF, affirme que, selon l’expérience, il n’est pratiquement pas possible de faire simultanément et de façon permanente des efforts intellectuels et physiques, le document d’évaluation évoquant même l’incompatibilité de faire « de très gros efforts intellectuels et physiques ». L’autorité intimée ne démontre toutefois pas qu’il existerait une corrélation entre l’évaluation à la hausse du binôme formation – l’expérience professionnelle et efforts intellectuels, d’une part, due à l’exigence d’un titre universitaire, respectivement un master et un bachelor, et celle à la baisse du critère des efforts physiques, d’autre part. Il est pour le surplus relevé que le critère des « efforts intellectuels », retenu à I pour les professions litigieuses, s’échelonne de A à O. Le département ne démontre pas que les MEP et MSEP répondent à la définition de « très gros efforts intellectuels » empêchant de « très gros efforts physiques ». L’éducation physique s’enseigne en mouvement, y compris en courant. Sur la grille d’évaluation des fonctions, l’effort physique des enseignants et enseignantes d’éducation physique doit, dans ces circonstances, se situer à l’échelle de cotations des activités comportant essentiellement des allées et venues avec des montées d'escaliers, soit au niveau D.</w:t>
      </w:r>
    </w:p>
    <w:p>
      <w:r>
        <w:t>- 23/26 - A/2966/2020</w:t>
      </w:r>
    </w:p>
    <w:p>
      <w:r>
        <w:t>Ainsi, l’autorité intimée échoue à démontrer les motifs objectifs justifiant la rétrogradation du critère « efforts physiques » de D à C. Le maintien du niveau D (quinze points), en lieu et place du niveau C retenu par l’autorité intimée, pour évaluer le critère des efforts physiques des MEP se justifie.</w:t>
      </w:r>
    </w:p>
    <w:p>
      <w:r>
        <w:t>Partant, le grief des recourants est fondé.</w:t>
      </w:r>
    </w:p>
    <w:p>
      <w:r>
        <w:t>c. L’autorité intimée a retenu que le niveau G était correctement appliqué au critère de responsabilité dans la mesure où la responsabilité majeure exprimée par les titulaires de l’éducation physique de transmettre aux élèves des connaissances et comportements nécessaires à l’apprentissage et la gestion de leur capital-santé en particulier faisait partie intégrante des missions confiées et portées à la description de la fonction et que la responsabilité de la sécurité des élèves dans les différents exercices figurait également parmi les missions principales afin d’éviter des accidents. Les contacts avec les parents et les autres enseignants ou la hiérarchie ont été également pris en considération.</w:t>
      </w:r>
    </w:p>
    <w:p>
      <w:r>
        <w:t>L’évaluation effectuée par l’autorité intimée n’est pas critiquable sur ce point, elle correspond aux responsabilités prépondérantes figurant dans les critères élaborés en 1975 et dans le cahier des charges du 30 mai 2011 pour les MEP et de 2013 pour les MSEP.</w:t>
      </w:r>
    </w:p>
    <w:p>
      <w:r>
        <w:t>d. Les recourants reprochent également à l’autorité intimée d’avoir opéré une distinction injustifiée entre les MEP et les enseignants de musique ou de dessin qui procèdent à des évaluations comparables aux leurs et d’avoir retenu une différence de deux classes avec les maîtres et maîtresses d’enseignement général alors que la distinction de niveau de formation initiale entre le MEP et le maître et la maîtresse d’enseignement général a pourtant disparu.</w:t>
      </w:r>
    </w:p>
    <w:p>
      <w:r>
        <w:t>Alors qu’il leur appartient de démontrer, motivation précise à l’appui, que la décision de l’autorité intimée violerait le droit à l'égalité de traitement, ils se limitent à alléguer, pour les enseignants de musique ou de dessin que ceux-ci procèdent aux évaluations comparables aux leurs sans préciser si ceux-ci bénéficient d’un traitement différent au leur, fondé sur d’autres critères d’évaluation. Ils ne démontrent pas que leurs cahiers des charges seraient similaires à celui des maîtres et maîtresses d’enseignement général, étant précisé qu’en ce qui concerne les critères de la formation et de l’expérience professionnelle, les niveaux retenus par l’autorité intimée pour les MEP et les maîtres et maîtresses d’enseignement général sont les mêmes.</w:t>
      </w:r>
    </w:p>
    <w:p>
      <w:r>
        <w:t>Le SRH, qui a mené le processus d’évaluation a indiqué avoir procédé à une analyse transversale approfondie et étudié les différents cahiers des charges et examiné les divers critères. À ce propos, la CREMEF a retenu qu’un même niveau de formation n’induit pas obligatoirement une même classe de fonction et que la</w:t>
      </w:r>
    </w:p>
    <w:p>
      <w:r>
        <w:t>- 24/26 - A/2966/2020 seule comparaison avec d’autres fonctions, même parentes ou voisines, ne saurait constituer un élément justifiant la modification d’un profil.</w:t>
      </w:r>
    </w:p>
    <w:p>
      <w:r>
        <w:t>Force est de constater que les recourants ne parviennent pas à démontrer que la classification de leur fonction résulterait d'une évaluation discriminatoire de celle-ci.</w:t>
      </w:r>
    </w:p>
    <w:p>
      <w:r>
        <w:t>Leur grief sera dès lors écarté.</w:t>
      </w:r>
    </w:p>
    <w:p>
      <w:r>
        <w:t>e. Les considérants qui précèdent conduisent à l’admission partielle du recours. La décision attaquée sera annulée. Le profil de la fonction de maître et maîtresse d’éducation physique du secondaire I et II sera évalué à un niveau global de MCIDG (cent septante-six points), situé en classe maximum 19 de l’échelle des traitements, le code de la fonction étant 4.03.006. Le dossier sera renvoyé au Conseil d’État pour une nouvelle décision dans le sens des considérants. 7)</w:t>
      </w:r>
    </w:p>
    <w:p>
      <w:r>
        <w:t>Vu l’issue du litige, aucun émolument ne sera perçu (art. 87 al. 1 LPA) et une indemnité de procédure de CHF 1'000.- sera allouée aux recourants, pris solidairement,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