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ATA/422/2015 vom 5. Mai 2015</w:t>
      </w:r>
    </w:p>
    <w:p>
      <w:r>
        <w:t>GE Cour de justice, 2015-05-05, FR</w:t>
      </w:r>
    </w:p>
    <w:p>
      <w:r>
        <w:rPr>
          <w:b/>
        </w:rPr>
        <w:t xml:space="preserve">Quelle: </w:t>
      </w:r>
      <w:r>
        <w:t>https://mcp.opencaselaw.ch/entscheid/ge_gerichte_ATA_422_2015</w:t>
      </w:r>
    </w:p>
    <w:p>
      <w:r>
        <w:t>FR: GE_GERICHTE ATA/422/2015 du 5 mai 2015</w:t>
      </w:r>
    </w:p>
    <w:p>
      <w:r>
        <w:t>IT: GE_GERICHTE ATA/422/2015 del 5 maggio 2015</w:t>
      </w:r>
    </w:p>
    <w:p>
      <w:pPr>
        <w:pStyle w:val="Heading2"/>
      </w:pPr>
      <w:r>
        <w:t>Regeste</w:t>
      </w:r>
    </w:p>
    <w:p>
      <w:r>
        <w:t>Résumé: Pour faire droit à la demande d'autorisation de construire de l'intimé, le DALE s'est appuyé sur un dossier complet, ainsi que sur les préavis favorables de tous les services et commissions consultés, à l'exception de ceux de la recourante. Dès lors, il n'apparaît pas que le DALE ait excédé ou abusé de son pouvoir d'appréciation, ni violé le règlement communal relatif aux plans d'utilisation du sol (RPUS). En effet, si l'art. 10 RPUS tend à lutter contre la disparition progressive des activités industrielles et artisanales au centre-ville, il protège également l'intérêt public de la lutte contre la pénurie de logements à Genève, intérêt que respecte le projet en l'espèce. Celui-ci remplit les conditions de l'art. 10 RPUS, dès lors que l'emplacement et la configuration du local à transformer est impropre à toutes activités industrielles ou artisanales.</w:t>
      </w:r>
    </w:p>
    <w:p>
      <w:pPr>
        <w:pStyle w:val="Heading2"/>
      </w:pPr>
      <w:r>
        <w:t>Erwägungen</w:t>
      </w:r>
    </w:p>
    <w:p>
      <w:r>
        <w:rPr>
          <w:b/>
        </w:rPr>
        <w:t>E. 12</w:t>
      </w:r>
    </w:p>
    <w:p>
      <w:r>
        <w:t>septembre 1985 - LPA - E 5 10). 2)</w:t>
      </w:r>
    </w:p>
    <w:p>
      <w:r>
        <w:t>La qualité pour recourir de la ville est fondée sur l’art. 145 al. 2 LCI et admise par la jurisprudence de la chambre de céans (ATA/116/2013 du 26 février 2013 consid. 2 ; ATA/70/2013 du 6 février 2013). 3)</w:t>
      </w:r>
    </w:p>
    <w:p>
      <w:r>
        <w:t>La ville invoque la violation de l’art. 10 RPUS, dont les conditions n'auraient pas fait l'objet d'un examen détaillé. 4)</w:t>
      </w:r>
    </w:p>
    <w:p>
      <w:r>
        <w:t>Afin de maintenir et de rétablir l’habitat dans les 4 premières zones de construction au sens de l’art. 19 de la loi d’application de la loi fédérale sur l’aménagement du territoire du 4 juin 1987 (LaLAT - L 1 30), et dans leurs zones de développement, d’y favoriser une implantation des activités qui soit harmonieuse et équilibrée, tout en garantissant le mieux possible l’espace habitable et en limitant les nuisances qui pourraient résulter de l’activité économique, les communes élaborent en collaboration avec l’État et adoptent des plans d’utilisation du sol (ci-après : PUS) approuvés par leur conseil municipal (art. 15A al. 1 loi sur l’extension des voies de communication et l’aménagement des quartiers ou localités du 9 mars 1929 - LExt - L 1 40). 5)</w:t>
      </w:r>
    </w:p>
    <w:p>
      <w:r>
        <w:t>À teneur de l’art. 19 al. 1 LaLAT, les trois premières zones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En fonction de leur origine historique, la délimitation de ces zones s’établit comme suit : a) la 1ère zone comprend les quartiers de la ville qui se trouvent dans les limites des anciennes fortifications ; b) la 2ème zone comprend les quartiers édifiés sur le territoire des anciennes fortifications et des quartiers nettement urbains qui leur sont contigus ; c) la 3ème zone comprend les régions dont la transformation en quartiers urbains est fortement avancée. 6)</w:t>
      </w:r>
    </w:p>
    <w:p>
      <w:r>
        <w:t>Le Tribunal fédéral a jugé que le RPUS était édicté en conformité avec les art. 15A ss LExt, et qu'il était d'intérêt public d'encourager une certaine diversité</w:t>
      </w:r>
    </w:p>
    <w:p>
      <w:r>
        <w:t>- 12/15 - A/174/2014 des activités dans l'agglomération urbaine, ce qui impliquait concrètement de protéger les branches menacées (arrêts du Tribunal fédéral 1C_253/2013 du 1er novembre 2013 ; 1C_317/2009 du 15 janvier 2010 consid. 9.2). De même, il a considéré qu'une nouvelle réglementation était admissible même si elle pouvait avoir des répercussions susceptibles d'être qualifiées de politique économique, par exemple en favorisant une catégorie d'entreprises par rapport à d'autres, pour autant que l'objectif principal relève de l'aménagement du territoire (arrêt du Tribunal fédéral 1C_453/2007 du 10 mars 2008 consid. 8.2). 7)</w:t>
      </w:r>
    </w:p>
    <w:p>
      <w:r>
        <w:t>En vue de favoriser la qualité de vie en ville, les PUS élaborés par la ville, en collaboration avec l’État, ont pour but de maintenir et rétablir l’habitat tout en favorisant une implantation harmonieuse des activités qui garantisse le mieux possible l’espace habitable et limite les charges sur l’environnement qui pourraient résulter d’une répartition déséquilibrée des affectations (art. 1 al. 1 RPUS).</w:t>
      </w:r>
    </w:p>
    <w:p>
      <w:r>
        <w:t>Ces dispositions s’appliquent aux quatre premières zones à bâtir au sens de l’article 19 LaLAT et dans leurs zones de développement au sens de la loi générale sur les zones de développement du 29 juin 1957 (LGZD - L 1 35). Elles s’appliquent aussi bien aux constructions existantes qu’aux constructions nouvelles (art. 2 al. 1 RPUS). 8)</w:t>
      </w:r>
    </w:p>
    <w:p>
      <w:r>
        <w:t>L'art. 10 RPUS prévoit qu'en cas de démolition-reconstruction ou de transformation d'un bâtiment affecté principalement à des activités industrielles ou artisanales, une surface de plancher au moins équivalente à la moitié de la surface initiale doit être destinée à des activités industrielles ou artisanales, compatibles avec l'habitat. S'il est démontré que les conditions d'utilisation sont inadaptées à de telles activités, ces surfaces sont alors destinées au logement, dans la mesure où les critères d'habitabilité peuvent être satisfaits. Pour le solde des surfaces de plancher, l'art. 7 RPUS est applicable (art. 10 al. 1 RPUS). En cas de démolition-reconstruction ou de changement d'affectation d'un immeuble n'ayant pas une destination administrative, industrielle, commerciale ou culturelle, le nouveau bâtiment doit être affecté au logement, selon les taux fixés par l'art. 7 (art. 10 al. 2 RPUS).</w:t>
      </w:r>
    </w:p>
    <w:p>
      <w:r>
        <w:t>L'art. 10 RPUS s'attache ainsi à lutter contre un phénomène lié à l'emprise croissante du secteur tertiaire en ville, à savoir la disparition progressive des activités industrielles et artisanales, alors que celles-ci sont source d'animation et permettent aux habitants du centre-ville de bénéficier de services de proximité au lieu de se rendre en dehors du centre, là où la plupart de ces activités sont déplacées. L'expansion grandissante du secteur tertiaire a été mis en évidence par l'étude d'impact de 1993 : cette étude a notamment constaté que, lors d'opérations de restructuration ou de reconstruction totale, les grands ensembles industriels se réinstallaient dans des zones industrielles périphériques et les petites unités sises dans les bâtiments affectés à l'industrie et à l'artisanat disparaissaient la plupart du</w:t>
      </w:r>
    </w:p>
    <w:p>
      <w:r>
        <w:t>- 13/15 - A/174/2014 temps (Mémorial des séances du Conseil municipal de la ville du 14 septembre 1993, p. 851 ss). Il est dès lors d'intérêt public d'encourager une certaine diversité des activités dans l'agglomération urbaine, ce qui implique concrètement de protéger les branches menacées. Et si le maintien des activités industrielles et artisanales n'est pas possible, l'art. 10 RPUS favorise la création de nouveaux logements, ce qui permet de lutter contre la pénurie et relève également de l'intérêt public (arrêt du Tribunal fédéral 1C_317/2009 précité consid. 9.2). 9)</w:t>
      </w:r>
    </w:p>
    <w:p>
      <w:r>
        <w:t>Les notions de surfaces inadaptées pour des activités industrielles ou artisanales et d'habitabilité constituent des notions juridiques indéterminées laissant un certain pouvoir d’appréciation à l’administration, celle-ci n’étant limitée que par l’excès ou l’abus du pouvoir d’appréciation (ATA/451/2014 du</w:t>
      </w:r>
    </w:p>
    <w:p>
      <w:r>
        <w:rPr>
          <w:b/>
        </w:rPr>
        <w:t>E. 17</w:t>
      </w:r>
    </w:p>
    <w:p>
      <w:r>
        <w:t>juin 2014 consid. 7d ; ATA/59/2004 du 20 janvier 2004 ; ATA/646/1997 du 23 octobre 1997). 10) En l'espèce, pour faire droit à la demande d’autorisation de construire de la société, le DALE s’est appuyé sur un dossier complet, ainsi que sur les préavis favorables de tous les services et commissions consultés, à l’exception de ceux de la ville. Dès lors, il n’apparaît pas que le DALE ait excédé ou abusé de son pouvoir d’appréciation, ni violé le RPUS. En effet, si l’art. 10 RPUS tend à lutter contre la disparition progressive des activités industrielles et artisanales au centre-ville, il protège également l’intérêt public de la lutte contre la pénurie de logements à Genève, intérêt que respecte le projet. La chambre de céans est arrivée à la même conclusion dans un arrêt récent, impliquant un immeuble situé dans une cour intérieure en retrait de la rue (ATA/451/2014 précité).</w:t>
      </w:r>
    </w:p>
    <w:p>
      <w:r>
        <w:t>Par ailleurs, l'emplacement et la configuration du local en question présentent trois caractéristiques qui, cumulées, le rendent inadapté à toutes activités industrielles ou artisanales. Premièrement, sa situation en retrait, accessible par une parcelle privée et non visible depuis la voie publique, le rend impropre à des activités commerciales. Deuxièmement, sa situation dans une cour, bordée d'immeubles d'habitation sur trois côtés, le rend impropre à des activités industrielles ou artisanales, par nature sources de nuisances notamment sonores. Troisièmement, la taille restreinte du local et son accès exigu et malaisé, notamment pour des véhicules de transport, le rendent impropre à une fonction de dépôt ou de stockage.</w:t>
      </w:r>
    </w:p>
    <w:p>
      <w:r>
        <w:t>Quant à l’habitabilité du bâtiment, elle n'a pas été contestée par la ville à ce stade de la procédure.</w:t>
      </w:r>
    </w:p>
    <w:p>
      <w:r>
        <w:t>Au vu de ce qui précède, l’art. 10 RPUS n'a pas été violé par le DALE, lequel n'a pas abusé de son pouvoir d’appréciation. Le grief de la ville doit être écarté. 11) Mal fondé, le recours est rejeté.</w:t>
      </w:r>
    </w:p>
    <w:p>
      <w:r>
        <w:t>- 14/15 - A/174/2014 12) Vu l'issue du litige, un émolument de CHF 1'500.- sera mis à la charge de la ville, qui ne défend en l'espèce pas sa propre décision (art. 87 al. 1 LPA), et une indemnité de procédure de CHF 1'000.-, à la charge de la ville, sera allouée à la société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