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ATA/422/2013 vom 11. Juli 2013</w:t>
      </w:r>
    </w:p>
    <w:p>
      <w:r>
        <w:t>GE Cour de justice, 2013-07-11, FR</w:t>
      </w:r>
    </w:p>
    <w:p>
      <w:r>
        <w:rPr>
          <w:b/>
        </w:rPr>
        <w:t xml:space="preserve">Quelle: </w:t>
      </w:r>
      <w:r>
        <w:t>https://mcp.opencaselaw.ch/entscheid/ge_gerichte_ATA_422_2013</w:t>
      </w:r>
    </w:p>
    <w:p>
      <w:r>
        <w:t>FR: GE_GERICHTE ATA/422/2013 du 11 juillet 2013</w:t>
      </w:r>
    </w:p>
    <w:p>
      <w:r>
        <w:t>IT: GE_GERICHTE ATA/422/2013 del 11 luglio 2013</w:t>
      </w:r>
    </w:p>
    <w:p>
      <w:pPr>
        <w:pStyle w:val="Heading2"/>
      </w:pPr>
      <w:r>
        <w:t>Erwägungen</w:t>
      </w:r>
    </w:p>
    <w:p>
      <w:r>
        <w:rPr>
          <w:b/>
        </w:rPr>
        <w:t>E. 1</w:t>
      </w:r>
    </w:p>
    <w:p>
      <w:r>
        <w:t>Prima facie, le recours est recevable.</w:t>
      </w:r>
    </w:p>
    <w:p>
      <w:r>
        <w:rPr>
          <w:b/>
        </w:rPr>
        <w:t>E. 2</w:t>
      </w:r>
    </w:p>
    <w:p>
      <w:r>
        <w:t>Sauf disposition contraire, le recours a effet suspensif, à moins que l’autorité qui a pris la décision attaquée n’ait ordonné son exécution nonobstant recours (art. 66 al. 1 let. a de la loi sur la procédure administrative du 12 septembre 1985 (LPA - E 5 10). Toutefois, l’autorité judiciaire peut, sur demande de la partie dont les intérêts sont gravement menacés, restituer l’effet suspensif au recours, pour autant qu’aucun intérêt public ou privé prépondérant ne s’y oppose (art. 66 al. 2 LPA).</w:t>
      </w:r>
    </w:p>
    <w:p>
      <w:r>
        <w:t>Le retrait, l’octroi ou la restitution de l’effet suspensif est le plus souvent le résultat d’une pesée des intérêts entre l’intérêt public à l’exécution immédiate de la décision et l’intérêt privé au maintien du régime antérieur jusqu’à droit connu. Il convient d’effectuer une pesée des intérêts en présence (Arrêt du Tribunal fédéral 2C_347/2011 du 23 août 2011 consid. 3.3 ; P. MOOR/E. POLTIER, Droit administratif, vol. 2, 3ème éd., 2011, n. 5.8.3.3 p. 814). Les prévisions sur le sort du procès au fond n’entrent en considération que si elles ne font pas de doute (ATF 2D_130/2007 du 26 février 2008 ; ATA/526/2010 du 6 août 2010).</w:t>
      </w:r>
    </w:p>
    <w:p>
      <w:r>
        <w:t>Dans l’examen d’une requête en restitution de l’effet suspensif, l’autorité jouit d’une certaine liberté d’appréciation et n’effectue qu’un examen prima facie, sans être tenue d’éclaircir complètement les circonstances du cas et en se fondant, en règle générale, sur les documents qui sont à sa disposition sans avoir à ordonner de complément de preuve (ATA/316/2013 du 17 mai 2013).</w:t>
      </w:r>
    </w:p>
    <w:p>
      <w:r>
        <w:rPr>
          <w:b/>
        </w:rPr>
        <w:t>E. 3</w:t>
      </w:r>
    </w:p>
    <w:p>
      <w:r>
        <w:t>La présente décision a pour seul objet de déterminer si l’effet suspensif doit être restitué pendant la durée de la procédure de recours, ce qui rétablirait le droit pour la recourante de poursuivre son activité tant qu’il n’aura pas été statué sur le bien-fondé de la décision attaquée.</w:t>
      </w:r>
    </w:p>
    <w:p>
      <w:r>
        <w:rPr>
          <w:b/>
        </w:rPr>
        <w:t>E. 4</w:t>
      </w:r>
    </w:p>
    <w:p>
      <w:r>
        <w:t>Une organisation d’aide et de soins à domicile fait partie des institutions de santé soumises à la LS (art. 17 de la loi sur le réseau des soins et le maintien à domicile du 26 juin 2008 - LSDom - K 1 06; art 100 al. 2 let. c LS). Ses activités sont soumises à l'autorisation du département (art. 101. al. 1 LS) et à la surveillance de celui-ci (art. 105 LS).</w:t>
      </w:r>
    </w:p>
    <w:p>
      <w:r>
        <w:rPr>
          <w:b/>
        </w:rPr>
        <w:t>E. 5</w:t>
      </w:r>
    </w:p>
    <w:p>
      <w:r>
        <w:t>En cas d’activités contraires à la LS, le département est fondé à engager une procédure visant à faire cesser l’état de fait illégal (art. 126 LS). En outre, la LS prévoit la possibilité d’infliger des sanctions disciplinaires aux professionnels de la</w:t>
      </w:r>
    </w:p>
    <w:p>
      <w:r>
        <w:t>- 14/17 - A/1954/2013 santé (art. 127 al. 1 LS), aux institutions de santé (art 127 al. 3 LS) ainsi qu’aux personnes exerçant des pratiques complémentaires (art. 127 al. 4 LS).</w:t>
      </w:r>
    </w:p>
    <w:p>
      <w:r>
        <w:rPr>
          <w:b/>
        </w:rPr>
        <w:t>E. 6</w:t>
      </w:r>
    </w:p>
    <w:p>
      <w:r>
        <w:t>a. Selon l’art. 127 al 3 LS, les autorités compétentes pour prononcer des sanctions disciplinaires à l’encontre des exploitants et des responsables des institutions de santé sont les suivantes : a) La ComPS, s’agissant des avertissements, des blâmes et des amendes jusqu’à CHF 50’000.- ; b) le département, s’agissant de la limitation ou du retrait de l’autorisation d’exploitation, de la limitation ou du retrait des autorisations en matière de produits thérapeutiques ; c) le médecin cantonal et le pharmacien cantonal, s’agissant d’amendes n’excédant pas CHF 10’000.-.</w:t>
      </w:r>
    </w:p>
    <w:p>
      <w:r>
        <w:t>Le département ne peut limiter ou retirer l’autorisation d’exploiter une institution de santé qu’aux conditions fixées à l’art. 130 LS.</w:t>
      </w:r>
    </w:p>
    <w:p>
      <w:r>
        <w:t>b. Selon l’art. 127 al. 7 LS, des mesures provisionnelles peuvent être prises contre des institutions de santé pendant la durée de la procédure disciplinaire par le département ou, sur délégation, par le médecin cantonal ou le pharmacien cantonal, permettant de limiter l’autorisation d’exploiter, l’assortir de charges ou la retirer.</w:t>
      </w:r>
    </w:p>
    <w:p>
      <w:r>
        <w:rPr>
          <w:b/>
        </w:rPr>
        <w:t>E. 7</w:t>
      </w:r>
    </w:p>
    <w:p>
      <w:r>
        <w:t>En l'espèce, la décision de retirer l'autorisation d'exploitation d'une institution de santé a la nature d'une sanction disciplinaire au sens des art. 127 al. 3 et 130 LS. Dès lors que l'autorité décisionnaire la déclare exécutoire nonobstant recours, cette mesure supplémentaire constitue, prima facie, une décision sur mesures provisionnelles au sens de l'art. 127 al. 7 LS. qui, en vertu de cette dernière disposition est également de la compétence du département.</w:t>
      </w:r>
    </w:p>
    <w:p>
      <w:r>
        <w:t>La mesure provisionnelle prise le 13 juin 2013 n'a pas pour objectif de remplacer la mesure prise par le SMC le 30 avril 2013 qui a été rapportée par la décision de la présidente de la chambre du 12 juin 2013, mais s'appuie sur l'arrêté du président du département du 13 juin 2013. Le bien-fondé de cette dernière décision sera examiné dans le cadre de l'instruction sur le fond du recours. Il s'agit en l’espèce de déterminer si les circonstances sur lesquelles se fondent ledit arrêté justifient un tel retrait de l'effet suspensif.</w:t>
      </w:r>
    </w:p>
    <w:p>
      <w:r>
        <w:rPr>
          <w:b/>
        </w:rPr>
        <w:t>E. 8</w:t>
      </w:r>
    </w:p>
    <w:p>
      <w:r>
        <w:t>Les mesures provisionnelles ont pour objet de régler transitoirement la situation jusqu’à ce que soit prise la décision finale avec pour objectif que le régime qui sera définitivement établi par la décision finale ne soit pas par avance privé d’effet (P. MOOR/E. POLTIER, op. cit., n. 2.2.6.8 p. 305-306 ; T. TANQUEREL, Manuel de droit administratif, 2011, n. 842 p. 289).</w:t>
      </w:r>
    </w:p>
    <w:p>
      <w:r>
        <w:t>- 15/17 - A/1954/2013</w:t>
      </w:r>
    </w:p>
    <w:p>
      <w:r>
        <w:rPr>
          <w:b/>
        </w:rPr>
        <w:t>E. 9</w:t>
      </w:r>
    </w:p>
    <w:p>
      <w:r>
        <w:t>Au-delà du respect du principe de proportionnalité, plusieurs conditions doivent être réunies pour le prononcé de mesures provisionnelles. Il doit y avoir des motifs objectivement fondés qui les justifient, soit un intérêt important gravement compromis par le maintien de la situation existante ou la gravité possible des effets d’une non-intervention ou l’urgence à agir (ATF/125 II 613 ; P. MOOR/ E. POLTIER, op. cit., n. 2.2.6.8 p. 308). Un pronostic sur les chances de succès du recours doit être formulé. Plus la décision finale sera complexe à prendre, plus l’autorité devra faire preuve de retenue si la décision provisionnelle déploie des effets formateurs (ATF 127 II 132, RDAF 2002 I 405 ; P. MOOR/E. POLTIER, op. cit., n° 2.2.6.8 p. 308). L’autorité doit éviter que la mesure provisionnelle ne préjuge de la décision finale en créant par son propre effet une situation irréversible qui rende vaine l’issue du recours, ou porte une atteinte excessive à des intérêts opposés (P. MOOR/E. POLTIER, op. cit., n. 2.2.6.8 p. 308 ; I. HÄNER, Vorsorgliche Massnahmen im Verwaltungsverfahren und Verwaltungsprozess in RDS 1997 II p. 322). Enfin, l’autorité qui prend la décision doit rester dans le cadre de ses attributions, c’est-à-dire ne pas outrepasser sa compétence ou les autres limites mises à son pouvoir de décision (RDAF 1995 451 ; RDAF 1999 I 100 ; P. MOOR/E. POLTIER, op. cit., n. 2.2.6.8 p. 308).</w:t>
      </w:r>
    </w:p>
    <w:p>
      <w:r>
        <w:rPr>
          <w:b/>
        </w:rPr>
        <w:t>E. 10</w:t>
      </w:r>
    </w:p>
    <w:p>
      <w:r>
        <w:t>Selon l’art. 61 al. 1 LPA, un recours peut être formé pour violation du droit, y compris l’excès et l’abus du pouvoir d’appréciation (let. a), ou pour constatation inexacte ou incomplète des faits pertinents (let. b). Les juridictions administratives ne sont en revanche pas compétentes pour apprécier l’opportunité de la décision attaquée, sauf exception prévue par la loi (art. 61 al. 2 LPA). Cette règle s'applique aux décisions des juridictions administratives statuant sur mesures provisionnelles.</w:t>
      </w:r>
    </w:p>
    <w:p>
      <w:r>
        <w:rPr>
          <w:b/>
        </w:rPr>
        <w:t>E. 11</w:t>
      </w:r>
    </w:p>
    <w:p>
      <w:r>
        <w:t>Par la décision attaquée, le département a suspendu avec effet immédiat toute l’activité de la recourante, ce qui contraignait cette dernière à transférer ses clients vers d'autres institutions de santé. Il est patent qu'une telle mesure est lourde de conséquences au regard de l’intérêt privé de X______, qui emploie dix- sept personnes, à exercer ses activités. Au regard de cela, il y a lieu de prendre en considération la nécessité absolue de préserver la santé des patients qui sont pris en charge à domicile, ce qui constitue un intérêt public majeur. La clientèle qui doit être traitée à domicile est constituée de personnes isolées, à faible mobilité, susceptibles dans certains cas d'être atteintes dans leurs capacités cognitives et tout doit être mis en place pour garantir leur sécurité.</w:t>
      </w:r>
    </w:p>
    <w:p>
      <w:r>
        <w:rPr>
          <w:b/>
        </w:rPr>
        <w:t>E. 12</w:t>
      </w:r>
    </w:p>
    <w:p>
      <w:r>
        <w:t>La conformité au droit d'une mesure provisionnelle prise par l'autorité administrative doit être examinée en fonction des conditions prévalant à la date à laquelle celle-ci a été prise, soit au 13 juin 2013. A cette date, la chambre de céans venait de rendre une décision restituant l'effet suspensif au recours interjeté contre la décision du SMC du 30 avril 2013. Dans la pesée des intérêts effectuée à cette occasion, la présidente de la chambre de céans avait mis en balance la fragilité de la décision en question au regard des exigences procédurales découlant de la LS et</w:t>
      </w:r>
    </w:p>
    <w:p>
      <w:r>
        <w:t>- 16/17 - A/1954/2013 l'amélioration la situation intervenue depuis lors, mais elle n'avait pas connaissance des éléments constatés le 27 mai 2013 dont aucune des parties n'avait fait état dans le cadre de la cause A/1514/2013.</w:t>
      </w:r>
    </w:p>
    <w:p>
      <w:r>
        <w:t>Or, les faits constatés par les infirmières du GRESI à la date précitée sont graves. Il n'est en effet pas admissible que l'administration d'insuline par le personnel soignant de la recourante au domicile d'un patient ne soit pas documentée de manière complète en permettant de connaître à tout moment la façon dont ce produit a été administré, quelle que soit la personne intervenant à son domicile. Il n'est également pas admissible qu'un patient dont le pansement doit être changé régulièrement, ne reçoive pas les visites planifiées, ne soit pas assuré de recevoir constamment le traitement médical prescrit ou de voir son dossier correctement tenu. Malgré les assurances que X______ avait fournies au SMC ainsi qu'à la chambre de céans, l'autorité décisionnaire pouvait encore constater, le 27 mai 2013, que l’organisation générale de celle-ci souffrait de déficiences structurelles, que les ressources soignantes devaient être réorganisées, de façon notamment à ce que la gestion des médicaments et des soins soit effectuée sous la supervision d'une infirmière et que la planification ainsi que la gestion des soins soient précisées.</w:t>
      </w:r>
    </w:p>
    <w:p>
      <w:r>
        <w:t>Au vu des manquements constatés encore le 27 mai 2013, le président du département était fondé, le 13 juin 2013, à mettre en doute la capacité réelle de la recourante à fournir des prestations conformes aux exigences de l'art. 101 LS et à déclarer exécutoire nonobstant recours le retrait de l'autorisation d'exploiter une organisation d'aide et de soins à domicile.</w:t>
      </w:r>
    </w:p>
    <w:p>
      <w:r>
        <w:rPr>
          <w:b/>
        </w:rPr>
        <w:t>E. 13</w:t>
      </w:r>
    </w:p>
    <w:p>
      <w:r>
        <w:t>juin 2013 ; réserve le sort des frais de la procédure jusqu’à droit jugé au fond ; ouvre des enquêtes et impartit aux parties un délai au 26 juillet 2013 pour déposer une liste de témoins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w:t>
      </w:r>
    </w:p>
    <w:p>
      <w:r>
        <w:t>- 17/17 - A/1954/2013 conditions de l’art. 42 LTF. La présente décision et les pièces en possession du recourant, invoquées comme moyens de preuve, doivent être joints à l’envoi ; communique la présente décision, en copie, à Me Antoine Romanetti, avocat de la recourante et au département des affaires régionales, de l'économie et de la santé.</w:t>
      </w:r>
    </w:p>
    <w:p>
      <w:r>
        <w:t>La présidente :</w:t>
      </w:r>
    </w:p>
    <w:p>
      <w:r>
        <w:t>E. Hurni</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