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ATA/421/2011 vom 28. Juni 2011</w:t>
      </w:r>
    </w:p>
    <w:p>
      <w:r>
        <w:t>GE Cour de justice, 2011-06-28, FR</w:t>
      </w:r>
    </w:p>
    <w:p>
      <w:r>
        <w:rPr>
          <w:b/>
        </w:rPr>
        <w:t xml:space="preserve">Quelle: </w:t>
      </w:r>
      <w:r>
        <w:t>https://mcp.opencaselaw.ch/entscheid/ge_gerichte_ATA_421_2011</w:t>
      </w:r>
    </w:p>
    <w:p>
      <w:r>
        <w:t>FR: GE_GERICHTE ATA/421/2011 du 28 juin 2011</w:t>
      </w:r>
    </w:p>
    <w:p>
      <w:r>
        <w:t>IT: GE_GERICHTE ATA/421/2011 del 28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teneur de l'art. 43 de la loi sur l'université du 13 juin 2008 (LU - C 1 30), entrée en vigueur le 17 mars 2009, la loi sur la procédure administrative du 12 septembre 1985 (LPA - E 5 10) s'applique à l'université. Celle-ci met en place une procédure d'opposition interne à l'égard de toute décision au sens de l'art.</w:t>
      </w:r>
    </w:p>
    <w:p>
      <w:r>
        <w:rPr>
          <w:b/>
        </w:rPr>
        <w:t>E. 4</w:t>
      </w:r>
    </w:p>
    <w:p>
      <w:r>
        <w:t>Il convient dès lors d'examiner si le refus opposé par le doyen de la faculté le 3 juin 2011 à la requête qui lui avait été présentée par l'intéressé le 19 mai 2011 était fondé.</w:t>
      </w:r>
    </w:p>
    <w:p>
      <w:r>
        <w:t>Ni l'art. 21 LPA relatif aux mesures provisionnelles, ni l'art. 66 LPA concernant l'effet suspensif ne fixent de délai : la demande tenant à leur octroi, respectivement à leur restitution, peut donc être faite en tout temps.</w:t>
      </w:r>
    </w:p>
    <w:p>
      <w:r>
        <w:t>La première partie de la motivation du courrier du 3 juin 2011 était ainsi erronée.</w:t>
      </w:r>
    </w:p>
    <w:p>
      <w:r>
        <w:t>Cette erreur n'a toutefois pas eu d'incidence en l'espèce puisque le doyen est bien entré en matière sur la demande qui lui était soumise et qu'il a rejetée.</w:t>
      </w:r>
    </w:p>
    <w:p>
      <w:r>
        <w:t>Or, il ne pouvait en être autrement. Selon une jurisprudence constante, rappelée dans la décision précitée du 14 juin 20111, une décision d'élimination est une décision à contenu négatif ; dans un tel cas, seules des mesures provisionnelles peuvent être ordonnées. Celles-ci ne sauraient conduire à</w:t>
      </w:r>
    </w:p>
    <w:p>
      <w:r>
        <w:t>- 4/5 - A/1724/2011 l'obtention d'une décision qui équivaudrait à l'admission du recours sur le fond (ATA/29/2011 du 18 janvier 2011), ce qui serait exactement le cas si le recourant pouvait passer les examens durant la procédure, comme il le requiert.</w:t>
      </w:r>
    </w:p>
    <w:p>
      <w:r>
        <w:rPr>
          <w:b/>
        </w:rPr>
        <w:t>E. 5</w:t>
      </w:r>
    </w:p>
    <w:p>
      <w:r>
        <w:t>En conséquence, le recours sera rejeté.</w:t>
      </w:r>
    </w:p>
    <w:p>
      <w:r>
        <w:rPr>
          <w:b/>
        </w:rPr>
        <w:t>E. 6</w:t>
      </w:r>
    </w:p>
    <w:p>
      <w:r>
        <w:t>Vu l'issue du litige, un émolument de CHF 400.- sera mis à la charge du recourant, celui-ci n'ayant pas allégué qu'il serait dispensé du paiement des taxes universitaires (art. 87 LPA et 11 du règlement sur les frais, émoluments et indemnités en procédure administrative - RFPA - E 5 10.01) d'une part, et le sort des frais jusqu'à droit jugé au fond ayant été expressément réservé dans la décision sur mesures provisionnelles, d'autre part.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