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ATA/41/2011 vom 25. Januar 2011</w:t>
      </w:r>
    </w:p>
    <w:p>
      <w:r>
        <w:t>GE Cour de justice, 2011-01-25, FR</w:t>
      </w:r>
    </w:p>
    <w:p>
      <w:r>
        <w:rPr>
          <w:b/>
        </w:rPr>
        <w:t xml:space="preserve">Quelle: </w:t>
      </w:r>
      <w:r>
        <w:t>https://mcp.opencaselaw.ch/entscheid/ge_gerichte_ATA_41_2011</w:t>
      </w:r>
    </w:p>
    <w:p>
      <w:r>
        <w:t>FR: GE_GERICHTE ATA/41/2011 du 25 janvier 2011</w:t>
      </w:r>
    </w:p>
    <w:p>
      <w:r>
        <w:t>IT: GE_GERICHTE ATA/41/2011 del 25 gennaio 2011</w:t>
      </w:r>
    </w:p>
    <w:p>
      <w:pPr>
        <w:pStyle w:val="Heading2"/>
      </w:pPr>
      <w:r>
        <w:t>Regeste</w:t>
      </w:r>
    </w:p>
    <w:p>
      <w:r>
        <w:t>Résumé: Refus de l'AFC de prendre en compte, comme charge de famille supplémentaire, la nièce de la contribuable dont cette dernière assume les frais d'entretien et de scolarité confirmé. Il n'est en effet pas suffisant de démontrer la réalité de la prise en charge desdits frais, encore faut-il prouver l'incapacité objective de sa nièce et des parents de cette dernière d'assumer en tout ou partie son entretien.</w:t>
      </w:r>
    </w:p>
    <w:p>
      <w:pPr>
        <w:pStyle w:val="Heading2"/>
      </w:pPr>
      <w:r>
        <w:t>Erwägungen</w:t>
      </w:r>
    </w:p>
    <w:p>
      <w:r>
        <w:rPr>
          <w:b/>
        </w:rPr>
        <w:t>E. 1</w:t>
      </w:r>
    </w:p>
    <w:p>
      <w:r>
        <w:t>Interjeté en temps utile devant la juridiction alors compétente, le recours est recevable (art. 56A al. 1 et 2 de la loi sur l’organisation judiciaire du 22 novembre 1941 - aLOJ - E 2 05 ; art. 62 al. 1 let. a de la loi sur la procédure administrative du 12 septembre 1985 - LPA - E 5 10, dans sa version en vigueur au 31 décembre 2010).</w:t>
      </w:r>
    </w:p>
    <w:p>
      <w:r>
        <w:rPr>
          <w:b/>
        </w:rPr>
        <w:t>E. 2</w:t>
      </w:r>
    </w:p>
    <w:p>
      <w:r>
        <w:t>a. Depuis le 1er janvier 2011, suite à l'entrée en vigueur de la nouvelle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w:t>
      </w:r>
    </w:p>
    <w:p>
      <w:r>
        <w:t>b. Les procédures pendantes devant le Tribunal administratif au 1er janvier 2011 sont reprises par la chambre administrative (art. 143 al. 5 LOJ). Cette dernière est ainsi compétente pour statuer.</w:t>
      </w:r>
    </w:p>
    <w:p>
      <w:r>
        <w:rPr>
          <w:b/>
        </w:rPr>
        <w:t>E. 3</w:t>
      </w:r>
    </w:p>
    <w:p>
      <w:r>
        <w:t>a. Les contribuables soumis à l'impôt à la source se voient appliquer, pour la détermination de la retenue qui sera effectuée sur leur salaire à titre d'imposition de leurs revenus, le barème fiscal de l'impôt sur le revenu des personnes physiques (art. 3 al. 1 LISP). Ledit barème tient compte des charges de famille. Il est annexé au règlement d’application de la loi sur l’imposition à la source des personnes physiques et morales du 12 décembre 1994 (RISP - D 3 20.01 ; art. 1 al. 1 RISP).</w:t>
      </w:r>
    </w:p>
    <w:p>
      <w:r>
        <w:t>b. L'état civil et les charges de famille pris en considération correspondent à ceux déterminés selon l'art. 14 al. 5 aLIPP-V, soit ceux correspondant à la situation au 31 décembre de l'exercice fiscal (art. 1 al. 2 RISP).</w:t>
      </w:r>
    </w:p>
    <w:p>
      <w:r>
        <w:t>Constituent dans ce cadre une charge de famille, d'une part les enfants du contribuable, majeurs ou mineurs, dont la situation correspond aux critères énoncés à l'art. 14 al. 5 let. a et b aLIPP V, et d'autre part les proches de celui-ci, selon les critères énoncés à l'art. 14 al. 5 let. c aLIPP V. Il s'agit des ascendants ou descendants, autres que les enfants, frères, sœurs, oncles, tantes neveux et nièces incapables de subvenir entièrement à leurs besoins, qui n'ont pas une fortune supérieure à CHF 10'000.- ni un revenu annuel supérieur à CHF 6'800.-. Pour ces personnes, l'autorité fiscale doit retenir une charge entière. Lorsque ces mêmes personnes sont à charge et ne réalisent pas un revenu annuel supérieur à CHF 20'400.-, le contribuable se voit reconnaître une demi-charge.</w:t>
      </w:r>
    </w:p>
    <w:p>
      <w:r>
        <w:t>La notion d’incapacité de subvenir entièrement à ses besoins a été reprise du texte de l’art. 31 al. 3 lettre c de la loi générale sur les contributions publiques du 9 novembre l887 (aLCP - D 3 05), lequel prévoyait l’octroi de charges de famille pour les proches nécessiteux. Elle doit être interprétée de manière stricte : la personne à charge doit être incapable de subvenir à ses besoins, ce qui suppose</w:t>
      </w:r>
    </w:p>
    <w:p>
      <w:r>
        <w:t>- 7/9 - A/1669/2007 qu’elle ne soit pas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uniquement que les particularités propres aux personnes en situation de besoin. Ce faisant, elle évite la survenance de situations arbitraires et choquantes du fait des subtilités de la loi fiscale (ATA/239/2007 du 15 mai 2007 et jurisprudence citée). Ainsi, un obstacle administratif ayant pour effet d’empêcher une personne de trouver un emploi ne permettrait pas de considérer cette personne comme un proche nécessiteux (ATA/230/2002 du 7 mai 2002). En revanche, le besoin d’acquérir une formation restreignant les possibilités de réaliser un gain pour un proche mineur ne devrait pas faire obstacle à l’admission d’une charge ou d’une demi-charge pour le contribuable pourvoyant à son entretien si ce fait est établi.</w:t>
      </w:r>
    </w:p>
    <w:p>
      <w:r>
        <w:rPr>
          <w:b/>
        </w:rPr>
        <w:t>E. 4</w:t>
      </w:r>
    </w:p>
    <w:p>
      <w:r>
        <w:t>a. Un contribuable qui a fait une déclaration peut demander à être entendu par le département en vue de justifier son contenu. Ses offres de preuve doivent être acceptées, dès lors qu'elles sont pertinentes (art. 18 LPFisc). Les principes contenus dans cette disposition légale sont applicables en matière d'imposition à la source.</w:t>
      </w:r>
    </w:p>
    <w:p>
      <w:r>
        <w:t>b. 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(ATF 92 I 253 consid. 2 p. 256-257 ; E. BLUMENSTEIN / P. LOCHER, System des schweizerischen Steuerrechts, 6èmr éd., Zürich 2002, p. 416 et les références citées). Par ailleurs, le contribuable doit prouver l'exactitude de sa déclaration d'impôt et de ses explications ultérieures ; on ne peut pas demander au contribuable de prouver un fait négatif, par exemple qu'il n'a pas d'autres revenus que ceux annoncés (J.-M. RIVIER, Droit fiscal suisse, L'imposition du revenu et de la fortune, 2ème éd., Lausanne 1998, p. 138).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(Arrêts du Tribunal fédéral 2C_47/2009 du 26 mai 2009, consid. 5.4 et 2A.105/2007 du 3 septembre 2007, consid. 4.4, in RDAF 2007 II p. 299 ; voir également D. SCHÄR, Normentheorie und mitwirkungsorientierte Beweislastverteilung in gemischten Steuerverfahren, Archives 67 p. 433 ss, en particulier p. 448).</w:t>
      </w:r>
    </w:p>
    <w:p>
      <w:r>
        <w:t>- 8/9 - A/1669/2007</w:t>
      </w:r>
    </w:p>
    <w:p>
      <w:r>
        <w:rPr>
          <w:b/>
        </w:rPr>
        <w:t>E. 5</w:t>
      </w:r>
    </w:p>
    <w:p>
      <w:r>
        <w:t>En l’occurrence, eu égard à la situation dans laquelle la nièce de la recourante est venue en Suisse, il ne suffit pas à la contribuable, pour que l'autorité fiscale puisse lui reconnaître le bénéfice d'une charge familiale, de faire valoir les liens de parenté et le fait qu'elle paie les frais d’écolage de sa nièce. Elle doit établir qu’elle se trouve dans la nécessité de subvenir aux besoins de l’enfant alors mineure. Dès lors que la mère de celle-ci est en vie, cela passe par l'établissement de sa situation. La mère de l’enfant s'est remariée, mais elle se trouve légalement avoir prioritairement la charge de l'entretien de sa fille. Or, au delà des affirmations sur la situation précaire de celle-là au Portugal, la recourante n'a pas fourni à l’AFC, ni à la chambre de céans, d'éléments probants permettant d'établir à satisfaction de droit l'incapacité objective de sa nièce et de sa mère d'assumer en tout ou partie l'entretien de T______. La recourante a fait venir sa nièce à Genève afin qu'elle poursuive une formation, ce qui a été rendu possible en raison de son engagement d'en assumer les frais. Cet accord, intervenu au sein de la famille, relève de la convenance personnelle mais n'entraîne pas automatiquement l’admission par l'AFC d'une charge de famille supplémentaire si la contribuable ne démontre pas que les conditions de l'art. 14 al. 5 aLIPP V sont réalisées.</w:t>
      </w:r>
    </w:p>
    <w:p>
      <w:r>
        <w:rPr>
          <w:b/>
        </w:rPr>
        <w:t>E. 6</w:t>
      </w:r>
    </w:p>
    <w:p>
      <w:r>
        <w:t>Le recours sera rejeté.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