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ATA/418/2018 vom 3. Mai 2018</w:t>
      </w:r>
    </w:p>
    <w:p>
      <w:r>
        <w:t>GE Cour de justice, 2018-05-03, FR</w:t>
      </w:r>
    </w:p>
    <w:p>
      <w:r>
        <w:rPr>
          <w:b/>
        </w:rPr>
        <w:t xml:space="preserve">Quelle: </w:t>
      </w:r>
      <w:r>
        <w:t>https://mcp.opencaselaw.ch/entscheid/ge_gerichte_ATA_418_2018</w:t>
      </w:r>
    </w:p>
    <w:p>
      <w:r>
        <w:t>FR: GE_GERICHTE ATA/418/2018 du 3 mai 2018</w:t>
      </w:r>
    </w:p>
    <w:p>
      <w:r>
        <w:t>IT: GE_GERICHTE ATA/418/2018 del 3 maggio 2018</w:t>
      </w:r>
    </w:p>
    <w:p>
      <w:pPr>
        <w:pStyle w:val="Heading2"/>
      </w:pPr>
      <w:r>
        <w:t>Volltext</w:t>
      </w:r>
    </w:p>
    <w:p>
      <w:r>
        <w:t>RÉPUBLIQUE ET</w:t>
      </w:r>
    </w:p>
    <w:p>
      <w:r>
        <w:t>CANTON DE GENÈVE POUVOIR JUDICIAIRE A/859/2018-EXPLOI ATA/418/2018</w:t>
      </w:r>
    </w:p>
    <w:p>
      <w:r>
        <w:t>COUR DE JUSTICE Chambre administrative Décision du 3 mai 2018 sur effet suspensif et mesures provisionnelles</w:t>
      </w:r>
    </w:p>
    <w:p>
      <w:r>
        <w:t>dans la cause</w:t>
      </w:r>
    </w:p>
    <w:p>
      <w:r>
        <w:t>A______ SA représentée par Me Diane Schasca, avocate contre SERVICE DE POLICE DU COMMERCE ET DE LUTTE CONTRE LE TRAVAIL AU NOIR et Madame B______</w:t>
      </w:r>
    </w:p>
    <w:p>
      <w:r>
        <w:t>- 2/6 - A/859/2018</w:t>
      </w:r>
    </w:p>
    <w:p>
      <w:r>
        <w:t>Attendu, en fait, que : 1)</w:t>
      </w:r>
    </w:p>
    <w:p>
      <w:r>
        <w:t>A______ SA (ci-après : A______) est une société anonyme sise à C______, inscrite au registre du commerce (ci-après : RC) du canton de Genève depuis le 11 octobre 2005. Elle a pour but statutaire l'exploitation de discothèques, cafés, restaurants, bars et tous établissements publics, ainsi que la prise de participations dans tous commerces ou sociétés poursuivant des buts analogues. Elle est ainsi notamment propriétaire de la discothèque « D______ » (ci-après : la discothèque), sise à C______ dans le quartier E______. 2)</w:t>
      </w:r>
    </w:p>
    <w:p>
      <w:r>
        <w:t>Le 4 décembre 2017, le service de police du commerce et de lutte contre le travail au noir (ci-après : PCTN) a délivré à Monsieur F______ l'autorisation d'exploiter la discothèque, à titre personnel. 3)</w:t>
      </w:r>
    </w:p>
    <w:p>
      <w:r>
        <w:t>Par courrier du 19 décembre 2017, A______ a communiqué au PCTN avoir licencié M. F______ avec effet immédiat le 14 décembre, et a sollicité un délai de trente jours pour désigner un nouvel exploitant. 4)</w:t>
      </w:r>
    </w:p>
    <w:p>
      <w:r>
        <w:t>Le 10 janvier 2018, le PCTN a indiqué à A______ que le délai de trente jours venait à échéance le 15 janvier 2018. 5)</w:t>
      </w:r>
    </w:p>
    <w:p>
      <w:r>
        <w:t>Le 15 janvier 2018, Madame B______ a déposé une demande d'autorisation en vue de devenir la nouvelle exploitante de la discothèque. 6)</w:t>
      </w:r>
    </w:p>
    <w:p>
      <w:r>
        <w:t>Par deux décisions séparées du 7 février 2018, le PCTN a constaté la caducité de l'autorisation d'exploiter délivrée à M. F______, sans retirer l'effet suspensif à un éventuel recours, et a refusé de délivrer l'autorisation d'exploiter à Mme B______, dont la demande était incomplète. Mme B______ travaillait en effet à 50 % à G______ (ci-après : G______) jusqu'au 30 avril 2018, et n'avait pas indiqué précisément quels seraient ses horaires de présence à la discothèque. La décision mentionnait que « étant une décision négative, elle sera déclarée exécutoire nonobstant recours » (sic). 7)</w:t>
      </w:r>
    </w:p>
    <w:p>
      <w:r>
        <w:t>Par deux actes postés le 12 mars 2018, A______ a interjeté recours auprès de la chambre administrative de la Cour de justice (ci-après : la chambre administrative) contre les deux décisions précitées. Le recours contre le refus de la demande déposée par Mme B______ a été enregistrée sous le numéro de cause A/859/2018 ; A______ y conclut préalablement à la restitution de l'effet suspensif au recours, et principalement à l'annulation de la décision de refus, et à l'octroi de l'autorisation sollicitée ainsi que d'une indemnité de procédure.</w:t>
      </w:r>
    </w:p>
    <w:p>
      <w:r>
        <w:t>Ses intérêts s'opposant à l'exécution immédiate de la décision attaquée devaient être tenus pour prépondérants. Sans autorisation d'exploiter, la discothèque devrait en effet fermer ses portes, ce qui lui occasionnerait un dommage économique grave. En outre, l'intérêt public défendu par le PCTN était atténué par le fait qu'à compter du</w:t>
      </w:r>
    </w:p>
    <w:p>
      <w:r>
        <w:t>- 3/6 - A/859/2018 1er mai 2018, Mme B______ serait totalement libérée de ses obligations envers G______ et pourrait se consacrer à temps plein à l'exploitation de la discothèque. 8)</w:t>
      </w:r>
    </w:p>
    <w:p>
      <w:r>
        <w:t>Invité le 15 mars 2018 à produire ses observations sur effet suspensif et son dossier au plus tard le 22 mars 2018, le PCTN n'a pas formulé de telles observations dans la cause A/859/2018, mais seulement dans l'autre cause. 9)</w:t>
      </w:r>
    </w:p>
    <w:p>
      <w:r>
        <w:t>Sur ce, la cause a été gardée à juger sur la question de l'effet suspensif.</w:t>
      </w:r>
    </w:p>
    <w:p>
      <w:r>
        <w:t>Considérant, en droit, que : 1)</w:t>
      </w:r>
    </w:p>
    <w:p>
      <w:r>
        <w:t>Interjeté en temps utile devant la juridiction compétente, le recours est, prima facie, recevable sans qu’il soit nécessaire en l’état de trancher d’autres questions de recevabilité (art. 132 de la loi sur l’organisation judiciaire du 26 septembre 2010 - LOJ - E 2 05 ; art. 62 al. 1 de la loi sur la procédure administrative du 12 septembre 1985 (LPA - E 5 10). 2)</w:t>
      </w:r>
    </w:p>
    <w:p>
      <w:r>
        <w:t>Les décisions sur effet suspensif et sur mesures provisionnelles sont prises par le président de la chambre administrative, respectivement par le vice-président, ou en cas d'empêchement de ceux-ci, par un juge (art. 21 LPA et 9 al. 1 du règlement de la chambre administrative du 26 septembre 2017).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ATA/306/2018 du 4 avril 2018 et les arrêts cités). 5)</w:t>
      </w:r>
    </w:p>
    <w:p>
      <w:r>
        <w:t>L'octroi de mesures provisionnelles présuppose l'urgence, à savoir que le refus de les ordonner crée pour l'intéressé la menace d'un dommage difficile à réparer (ATF 130 II 149 consid. 2.2 ; 127 II 132 consid. 3 = RDAF 2002 I 405 ; arrêt du Tribunal fédéral 2C_720/2016 du 18 janvier 2017 consid. 2.1).</w:t>
      </w:r>
    </w:p>
    <w:p>
      <w:r>
        <w:t>Elles ne sauraient, en principe tout au moins, anticiper le jugement définitif ni équivaloir à une condamnation provisoire sur le fond, pas plus qu’aboutir</w:t>
      </w:r>
    </w:p>
    <w:p>
      <w:r>
        <w:t>- 4/6 - A/859/2018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ATA/1343/2017 du 29 septembre 2017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(ATA/1343/2017 précité consid. 7b et les arrêts cités).</w:t>
      </w:r>
    </w:p>
    <w:p>
      <w:r>
        <w:t>- 5/6 - A/859/2018 8)</w:t>
      </w:r>
    </w:p>
    <w:p>
      <w:r>
        <w:t>L'exploitation de tout établissement régi par la loi sur la restauration, le débit de boissons, l’hébergement et le divertissement du 19 mars 2015 (LRDBHD - I 2 22) est soumise à l'obtention préalable d'une autorisation d'exploiter délivrée par le département de la sécurité et de l’économie (art. 8 LRDBHD et 2 al. 1 du règlement d'exécution de la loi sur la restauration, le débit de boissons, l'hébergement et le divertissement, du 28 octobre 2015 - RRDBHD - I 2 22.01). Le PCTN reçoit et instruit les requêtes et délivre les autorisations prévues par la LRDBH (art. 3 al. 2 RRDBHD). 9)</w:t>
      </w:r>
    </w:p>
    <w:p>
      <w:r>
        <w:t>En l'espèce, la décision contestée rejette la requête du 15 janvier 2018 déposée en vue de l’obtention d’une autorisation d’exploiter une buvette permanente. La décision litigieuse a donc un contenu purement négatif, puisqu'elle refuse d'octroyer une autorisation dont Mme B______ n'était pas titulaire auparavant. À cet égard, il était erroné, pour le PCTN, de déclarer sa décision exécutoire nonobstant recours, c'est-à-dire de retirer l'effet suspensif, lequel n'a simplement pas de sens en l'espèce, et il lui suffisait de noter, comme il l'a fait, le caractère négatif de sa décision.</w:t>
      </w:r>
    </w:p>
    <w:p>
      <w:r>
        <w:t>Cela étant, l'impropriété de termes précitée ne change rien au caractère négatif de la décision entreprise, si bien que les conclusions en octroi d’effet suspensif dans la présente cause ne peuvent qu’être rejetées.</w:t>
      </w:r>
    </w:p>
    <w:p>
      <w:r>
        <w:t>La recourante ne prend pas de conclusions ni n’argumente sur d’éventuelles mesures provisionnelles. Toutefois, même à analyser sa requête sous cet angle, celles-ci devraient être refusées. Mme B______ ne peut en effet se voir accorder par le biais de mesures provisionnelles un régime juridique dont elle n’a pas bénéficié auparavant, en l’occurrence l’autorisation d’exploiter, le maintien d'une situation antérieure illégale n'apparaissant en outre pas comme un intérêt digne d'être protégé et donc prépondérant. Accorder une telle autorisation reviendrait ainsi à admettre à titre préjudiciel que les conditions sont satisfaites, ce qui n'est pourtant, le cas échéant, possible qu'à l'issue du présent litige. Le préjudice financier dont fait état la recourante ne saurait dès lors faire échec à ce constat, qui va du reste dans le sens de la jurisprudence récente de la chambre de céans (ATA/15/2014 du 8 janvier 2014 et ATA/967/2014 du 5 décembre 2014 rendu dans des cas portant sur la condition personnelle d'honorabilité ; ATA/1036/2014 du 19 décembre 2014) ; ledit préjudice n'est du reste pas établi en l'espèce, l'effet suspensif de la décision de caducité de la précédente autorisation n'ayant pas été retiré. 10) Dès lors, la demande de restitution de l'effet suspensif et l’octroi de mesures provisionnelles seront rejetés, et le sort des frais sera réservé jusqu'à droit jugé au fond.</w:t>
      </w:r>
    </w:p>
    <w:p>
      <w:r>
        <w:t>Vu le recours interjeté le 12 mars 2018 par A______ SA contre la décision du service de police du commerce et de lutte contre le travail au noir du 7 février 2018 ;</w:t>
      </w:r>
    </w:p>
    <w:p>
      <w:r>
        <w:t>- 6/6 - A/859/2018</w:t>
      </w:r>
    </w:p>
    <w:p>
      <w:r>
        <w:t>vu les art. 21 et 66 al. 3 de la loi sur la procédure administrative du 12 septembre 1985 ;</w:t>
      </w:r>
    </w:p>
    <w:p>
      <w:r>
        <w:t>vu l’art. 9 al. 1 du règlement de la chambre administrative du 26 septembre 2017 ;</w:t>
      </w:r>
    </w:p>
    <w:p>
      <w:r>
        <w:t>LA CHAMBRE ADMINISTRATIVE rejette la requête en mesures provisionnelles et en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Diane Schasca, avocate de la recourante, Madame B______ ainsi qu'au service de police du commerce et de lutte contre le travail au noir.</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