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ATA/417/2017 vom 11. April 2017</w:t>
      </w:r>
    </w:p>
    <w:p>
      <w:r>
        <w:t>GE Cour de justice, 2017-04-11, FR</w:t>
      </w:r>
    </w:p>
    <w:p>
      <w:r>
        <w:rPr>
          <w:b/>
        </w:rPr>
        <w:t xml:space="preserve">Quelle: </w:t>
      </w:r>
      <w:r>
        <w:t>https://mcp.opencaselaw.ch/entscheid/ge_gerichte_ATA_417_2017</w:t>
      </w:r>
    </w:p>
    <w:p>
      <w:r>
        <w:t>FR: GE_GERICHTE ATA/417/2017 du 11 avril 2017</w:t>
      </w:r>
    </w:p>
    <w:p>
      <w:r>
        <w:t>IT: GE_GERICHTE ATA/417/2017 del 11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w:t>
      </w:r>
    </w:p>
    <w:p>
      <w:r>
        <w:t>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w:t>
      </w:r>
    </w:p>
    <w:p>
      <w:r>
        <w:t>c. Les juridictions administratives disposent d'une grande liberté d’organiser la mise en pratique de cette disposition et peuvent donc opter pour une communication des délais de paiement par pli recommandé (ATA/916/2015 précité consid. 2b et jurisprudence citée).</w:t>
      </w:r>
    </w:p>
    <w:p>
      <w:r>
        <w:rPr>
          <w:b/>
        </w:rPr>
        <w:t>E. 3</w:t>
      </w:r>
    </w:p>
    <w:p>
      <w:r>
        <w:t>La demande d’avance de frais est considérée comme notifiée à la personne qui recourt lorsqu’elle parvient dans sa sphère de maîtrise. En cas de pli recommandé, c’est la date de réception de celui-ci qui fait foi. En cas d’absence du destinataire à son domicile au moment de sa distribution par la poste, la décision est considérée comme notifiée valablement à la date de son retrait à l’office postal et, en cas de non retrait, à l’échéance du délai de garde de sept jours courant après la première tentative infructueuse de distribution (art. 62 al. 4 LPA). Celui qui, pendant une procédure, omet de prendre les dispositions nécessaires</w:t>
      </w:r>
    </w:p>
    <w:p>
      <w:r>
        <w:t>- 4/6 - A/2676/2016 pour que les envois postaux lui soient transmis ne peut se prévaloir de son absence lors de la tentative de notification d’une communication officielle à son adresse habituelle s’il devait s’attendre, avec une certaine vraisemblance, à recevoir une telle communication, ce qui est le cas chaque fois qu’il est partie à la procédure (ATF 130 III 396 consid. 1.2.3 p. 399 ; arrêt du Tribunal fédéral 1C_549/2009 du 1er mars 2010 consid. 3.2.1 et les références citées).</w:t>
      </w:r>
    </w:p>
    <w:p>
      <w:r>
        <w:rPr>
          <w:b/>
        </w:rPr>
        <w:t>E. 4</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dans la fixation de la durée du délai (ATA/916/2015 précité consid 2c ; ATA/881/2010 du 14 décembre 2010 consid. 4a).</w:t>
      </w:r>
    </w:p>
    <w:p>
      <w:r>
        <w:t>En cas de non-respect du délai de paiement, la notion de cas de force majeure de l’art. 16 al. 1 LPA peut être appliquée par analogie afin d’examiner si l’intéressé a été empêché sans sa faute de verser l’avance de frais dans le délai fixé (ATA/916/2015 précité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ATA/916/2015 du 8 septembre 2015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ATA/744/2012 du 30 octobre 2012 ;ATA/38/2011 du 25 janvier 2011 ; Danielle YERSIN/Yves NOËL, Commentaire de la loi sur l'impôt fédéral direct, 2007, ad art. 133, n. 14 et 15 p. 1283).</w:t>
      </w:r>
    </w:p>
    <w:p>
      <w:r>
        <w:rPr>
          <w:b/>
        </w:rPr>
        <w:t>E. 5</w:t>
      </w:r>
    </w:p>
    <w:p>
      <w:r>
        <w:t>En l’espèce, un délai de paiement de l’avance de frais a été imparti au 15 septembre 2016 par pli recommandé du TAPI du 16 août 2016 à la recourante. Celui-ci n’a pu être distribué lors de sa présentation par le facteur au domicile de celle-ci le 17 septembre 2016. Il est ainsi censé lui avoir été notifié au plus tard le 24 août 2016, dernier délai pour son retrait à l’office postal, ce qui lui laissait encore un délai raisonnable pour effectuer le paiement de l’avance de frais demandée. La recourante conteste avoir reçu l’avis de retrait dudit pli dans sa boîte aux lettres, justification que la chambre administrative ne peut retenir, dans la mesure où l’opération de remise du pli et de dépôt de l’avis a fait l’objet d’une quittance électronique par le facteur, ainsi que cela ressort de la consultation du site internet de suivi des envois mis à disposition par le service postal.</w:t>
      </w:r>
    </w:p>
    <w:p>
      <w:r>
        <w:t>La recourante n’alléguant aucune circonstance permettant de restituer le délai pour des raisons de force majeure, le TAPI était fondé à déclarer le recours irrecevable, risque dont il avait mis en garde la recourante dans la demande</w:t>
      </w:r>
    </w:p>
    <w:p>
      <w:r>
        <w:t>- 5/6 - A/2676/2016 d’avance de frais qu’il lui avait adressée. Le recours, manifestement mal fondé, sera rejeté sans qu’il y ait besoin d’ouvrir une instruction (art. 72 al. 1 LPA).</w:t>
      </w:r>
    </w:p>
    <w:p>
      <w:r>
        <w:rPr>
          <w:b/>
        </w:rPr>
        <w:t>E. 6</w:t>
      </w:r>
    </w:p>
    <w:p>
      <w:r>
        <w:t>Vu l’issue du litige, un émolument de CHF 400.-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