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ATA/417/2015 vom 5. Mai 2015</w:t>
      </w:r>
    </w:p>
    <w:p>
      <w:r>
        <w:t>GE Cour de justice, 2015-05-05, FR</w:t>
      </w:r>
    </w:p>
    <w:p>
      <w:r>
        <w:rPr>
          <w:b/>
        </w:rPr>
        <w:t xml:space="preserve">Quelle: </w:t>
      </w:r>
      <w:r>
        <w:t>https://mcp.opencaselaw.ch/entscheid/ge_gerichte_ATA_417_2015</w:t>
      </w:r>
    </w:p>
    <w:p>
      <w:r>
        <w:t>FR: GE_GERICHTE ATA/417/2015 du 5 mai 2015</w:t>
      </w:r>
    </w:p>
    <w:p>
      <w:r>
        <w:t>IT: GE_GERICHTE ATA/417/2015 del 5 maggio 2015</w:t>
      </w:r>
    </w:p>
    <w:p>
      <w:pPr>
        <w:pStyle w:val="Heading2"/>
      </w:pPr>
      <w:r>
        <w:t>Regeste</w:t>
      </w:r>
    </w:p>
    <w:p>
      <w:r>
        <w:t>Résumé: Confirmation du refus d'enregistrer dans les registres d'état civil, le nom de célibataire comme nom de l'épouse, le mariage ayant été conclu sous l'ancien droit alors que cette possibilité n'existait pas. Une déclaration au sens de l'art. 8a Titre final CC pouvant être faite en tout temps, les demandes réitérées de l'intéressée faites dans ce sens avant et conjointement à la demande d'enregistrement du mariage ne pouvaient être ignorées. Formalisme excessif admis quant à l'obligation pour l'intéressée de faire une nouvelle déclaration après l'enregistrement du mariage. Compte tenu de l'existence de l'art. 8a Titre final CC, entré en vigueur antérieurement à la demande d'enregistrement du mariage, permettant à l'épouse de retrouver son nom de célibataire, ce qu'elle souhaite, elle ne subit plus d'atteinte dont elle pourrait se prévaloir.</w:t>
      </w:r>
    </w:p>
    <w:p>
      <w:pPr>
        <w:pStyle w:val="Heading2"/>
      </w:pPr>
      <w:r>
        <w:t>Erwägungen</w:t>
      </w:r>
    </w:p>
    <w:p>
      <w:r>
        <w:rPr>
          <w:b/>
        </w:rPr>
        <w:t>E. 10</w:t>
      </w:r>
    </w:p>
    <w:p>
      <w:r>
        <w:t>décembre l907 - CC - RS 210)</w:t>
      </w:r>
    </w:p>
    <w:p>
      <w:r>
        <w:t>Le mariage ainsi que le nom de famille constituent des données à enregistrer dans les registres d’état civil (art. 39 al. 2 CC ; art. 7 et 8 de l’ordonnance sur l’état civil du 28 avril 2004 - OEC - RS 211.112.2).</w:t>
      </w:r>
    </w:p>
    <w:p>
      <w:r>
        <w:t>Les faits d’état civil sont enregistrés dans l’ordre chronologique (art. 15 al. 3 OEC).</w:t>
      </w:r>
    </w:p>
    <w:p>
      <w:r>
        <w:t>- 5/10 - A/165/2015 4) a. Un mariage valablement célébré à l’étranger est reconnu en Suisse (art. 45 al. 1 de la loi fédérale sur le droit international privé du 18 décembre 1987 - LDIP - RS 291).</w:t>
      </w:r>
    </w:p>
    <w:p>
      <w:r>
        <w:t>b. L’art. 1 Titre final CC reprend le principe général de la non-rétroactivité des lois. Les effets généraux du mariage sont régis par le droit en vigueur au moment du mariage (art. 8 du titre final du CC prévoyant l’application du « nouveau droit » dès l’entrée en vigueur de la loi fédérale du 5 octobre 1984, le 1er janvier 1988).</w:t>
      </w:r>
    </w:p>
    <w:p>
      <w:r>
        <w:t>c. En 2008, le CC prévoyait que le nom de famille des époux était celui du mari (art. 160 al. 1 aCC). La fiancée pouvait déclarer à l’officier de l’état civil vouloir conserver le nom qu’elle portait jusqu’alors suivi du nom de famille (art. 160 al. 2 aCC). À l’époque, les époux pouvaient être autorisés à porter le nom de la femme comme nom de famille commun sur requête commune des fiancés en changement de nom, faite auprès du gouvernement cantonal, avant la célébration du mariage (art. 30 al. 2 aCC). Dans ce cas, le fiancé pouvait déclarer vouloir conserver son nom de célibataire, suivi du nom de famille (art. 30 al. 2 OEC). 5)</w:t>
      </w:r>
    </w:p>
    <w:p>
      <w:r>
        <w:t>En l’espèce, le mariage de la recourante a été célébré le 24 novembre 2008. Le nom des époux est donc régi par les dispositions en vigueur à ce moment-là. En application de ces dispositions, c’est à juste titre que la recourante a été mise en demeure de se déterminer sur la possibilité d’adopter le double nom au sens de l’art. 160 al. 2 aCC. La recourante n’ayant pas souhaité choisir le double nom, l’autorité intimée était fondée à retenir le nom de famille du mari comme nom de femme mariée.</w:t>
      </w:r>
    </w:p>
    <w:p>
      <w:r>
        <w:t>Le bien-fondé de la décision du SECL de transcrire ce nom sera traité ultérieurement. 6)</w:t>
      </w:r>
    </w:p>
    <w:p>
      <w:r>
        <w:t>Dans un premier moyen, la recourante estime que son droit d’être entendue aurait été violé, car elle n’avait pas été informée de la possibilité pour les fiancés de prendre son propre nom de famille comme nom de famille du couple.</w:t>
      </w:r>
    </w:p>
    <w:p>
      <w:r>
        <w:t>Le recours a été déposé par la recourante uniquement et son époux n’est pas partie à la procédure. Rien dans le dossier ne permet d’affirmer que la volonté des fiancés de prendre pour nom de famille celui de l’épouse n’ait existé ni en 2008 ni en 2013 et aucune des demandes de la recourante ou des pièces produites ne le laisse supposer à ce jour. Elle ne produit aucune requête faite en ce sens, même après avoir eu connaissance de cette possibilité. Elle ne peut dès lors faire valoir de bonne foi une violation de son droit d’être entendue. 7)</w:t>
      </w:r>
    </w:p>
    <w:p>
      <w:r>
        <w:t>La recourante se plaint également qu’en ne prenant pas en compte sa détermination à garder son nom de célibataire et en l’obligeant à procéder en deux étapes pour le garder, l’autorité avait fait preuve de formalisme excessif.</w:t>
      </w:r>
    </w:p>
    <w:p>
      <w:r>
        <w:t>- 6/10 - A/165/2015</w:t>
      </w:r>
    </w:p>
    <w:p>
      <w:r>
        <w:t>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1C_39/2013 du</w:t>
      </w:r>
    </w:p>
    <w:p>
      <w:r>
        <w:rPr>
          <w:b/>
        </w:rPr>
        <w:t>E. 11</w:t>
      </w:r>
    </w:p>
    <w:p>
      <w:r>
        <w:t>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ATA/242/2013 du 16 avril 2013). Ainsi en va-t-il lorsque la violation d’une règle de forme de peu d’importance entraîne une sanction grave et disproportionnée, telle par exemple une décision d’irrecevabilité (arrêts du Tribunal fédéral 2C_1022/2012 du 25 mars 2013 consid. 5.1 ; 2C_86/2010 du 4 octobre 2010 consid. 3.3 ; ATA/242/2013 du 16 avril 2013 ; Pierre MOOR/Étienne POLTIER, Droit administratif, vol. 2, 3ème éd., 2011, p. 261, n. 2.2.4.6 et les références citées).</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w:t>
      </w:r>
    </w:p>
    <w:p>
      <w:r>
        <w:t>b.</w:t>
      </w:r>
    </w:p>
    <w:p>
      <w:r>
        <w:t>Depuis le 1er janvier 2013, s’agissant du nom des époux, le titre final du CC prévoit une règle de rétroactivité improprement dite partielle, à savoir que le conjoint qui, lors de la conclusion du mariage, a changé de nom avant le 1e janvier 2013, peut déclarer en tout temps à l’officier de l’état civil vouloir reprendre son nom de célibataire (art. 8a Titre final CC). Une telle déclaration concernant le nom peut être faite auprès de la représentation de la Suisse à l’étranger (art. 14a al. 1 OEC).</w:t>
      </w:r>
    </w:p>
    <w:p>
      <w:r>
        <w:t>En l’espèce, la recourante a demandé, conjointement à la demande d’enregistrement du mariage au consulat, de pouvoir conserver son nom de célibataire. Ce fait ressort clairement du formulaire signé par les époux et de toutes les communications que la recourante a faites par la suite.</w:t>
      </w:r>
    </w:p>
    <w:p>
      <w:r>
        <w:t>En conséquence, en ne prenant pas en compte cette demande, au sens d’une déclaration selon l’art. 8a Titre final CC, et en exigeant de la recourante qu’elle présente une nouvelle déclaration, après réception de la confirmation par les autorités genevoises de l’enregistrement du mariage, l’autorité intimée a fait preuve de formalisme excessif. Rien ne justifiait, dans les circonstances du cas</w:t>
      </w:r>
    </w:p>
    <w:p>
      <w:r>
        <w:t>- 7/10 - A/165/2015 d’espèce, à savoir l’enregistrement d’un mariage selon l’ancien droit alors que le nouveau droit était déjà en vigueur, d’exiger de l’administrée une déclaration différée dans le temps, subséquente à la transcription du mariage dans les registres de l’état civil. L’art. 8a Titre final CC ne l’exige pas et aucun délai ne figure dans la loi quant à la présentation de la déclaration. Il convient dès lors de considérer que la recourante a valablement fait une déclaration au sens de l’art. 8a Titre final CC à laquelle l’autorité intimée devait donner la suite qui convenait, notamment en invitant la recourante à s’acquitter de l’émolument prévu par l’ordonnance sur les émoluments en matière d’état civil du 27 octobre 1999 (OEEC - RS172.042.110). .</w:t>
      </w:r>
    </w:p>
    <w:p>
      <w:r>
        <w:t>En conséquence, le recours doit être admis sur ce point et la cause renvoyée à l’autorité pour qu’elle donne suite à la déclaration de la recourante et inscrive son nom de célibataire dès la date de sa requête. 8)</w:t>
      </w:r>
    </w:p>
    <w:p>
      <w:r>
        <w:t>La recourante estime également que l’inscription du nom de famille contesté doit être annulée, car fondée sur une législation qui contrevient aux art. 14 et 8 CEDH. Elle devait pouvoir garder son nom de célibataire après le mariage, sans qu’il ne soit fait application des dispositions légales qui n’étaient plus en vigueur au moment de l’enregistrement du mariage par l’autorité intimée.</w:t>
      </w:r>
    </w:p>
    <w:p>
      <w:r>
        <w:t>Le Tribunal fédéral a reconnu que la réglementation globale des art. 160 al. 1 et 30 al. 2 CC, en vigueur jusqu’au 1er janvier 2013, violait le principe d’égalité des sexes ancré à l’art. 8 al. 3 Cst et n’était pas compatible avec la CEDH (ATF 136 III 168 consid. 3.3, JdT 2010 I p. 335). Notamment, le fait que l’épouse doive porter le nom de l’époux, lorsque les époux ne veulent pas porter le nom de l’épouse a été jugé contraire à l’art. 8 CEDH (jugement de la CourEDH Ünal Tekeli c. Turquie du 16 novembre 2004, req. 29865/96, rec. 2004-X p. 23 - dans une affaire portant sur le droit turc, similaire sur ce point au droit suisse).</w:t>
      </w:r>
    </w:p>
    <w:p>
      <w:r>
        <w:t>Toutefois, compte tenu de l’existence de l’art. 8a Titre final CC, entré en vigueur le 1er janvier 2013, soit antérieurement à la demande d’enregistrement du mariage faite par la recourante, qui lui permet de retrouver son nom de célibataire, elle ne peut plus se prétendre victime d’une réglementation inconstitutionnelle ou d’une discrimination au sens de la CEDH. En effet, le droit applicable à sa situation lui donne la possibilité de garder son nom de célibataire, ce qui était impossible à l’époque de son mariage (DCEDH Zehnder c. Suisse du 1er décembre 1994, req. 21133/93, dans laquelle le requérant se plaignant de n’avoir pas pu faire précéder le patronyme de sa femme, nom de la famille, du sien propre, avait perdu la qualité de victime car le droit suisse prévoyait maintenant cette possibilité).</w:t>
      </w:r>
    </w:p>
    <w:p>
      <w:r>
        <w:t>En outre, en admettant que la recourante a déjà procédé à la déclaration nécessaire pour reprendre son nom de célibataire, la décision prise de transcrire le nom de son époux comme nom de famille de la recourante aura cessé de déployer</w:t>
      </w:r>
    </w:p>
    <w:p>
      <w:r>
        <w:t>- 8/10 - A/165/2015 ses effets dès la transcription dans le registre de son nom de célibataire, ne pouvant ainsi plus créer d’atteinte dont l’intéressée pourrait se prévaloir.</w:t>
      </w:r>
    </w:p>
    <w:p>
      <w:r>
        <w:t>Cette conclusion implique également qu’il est inutile d’analyser plus avant le bien fondé du grief de la recourante portant sur le droit de l’autorité intimée de transcrire le mariage sans rendre préalablement une décision sur le nom. 9)</w:t>
      </w:r>
    </w:p>
    <w:p>
      <w:r>
        <w:t>Quant à la question de savoir si le nouveau droit peut s’appliquer de façon rétroactive au mariage de la recourante, solution qu’elle préconise, la réponse est négative car le seul effet rétroactif improprement dit, prévu par la loi est celui permettant de retrouver aujourd’hui le nom qu’elle portait avant le mariage (art. 8a Titre final CC). Elle ne peut pas non plus, de bonne foi, se prévaloir de son retard à faire enregistrer son mariage par l’état civil, pour bénéficier rétroactivement d’un droit qui n’existait pas à l’époque de la conclusion du mariage.</w:t>
      </w:r>
    </w:p>
    <w:p>
      <w:r>
        <w:t>Il faut dès lors retenir que l’annulation de l’enregistrement du mariage avec le nom du mari comme nom de famille de la recourante n’est plus possible à ce jour. Le recours sera rejeté sur ce point. 10) Le recours est partiellement admis et le dossier sera renvoyé à l’intimé pour qu’il donne suite à la déclaration faite par la recourante au sens des considérants.</w:t>
      </w:r>
    </w:p>
    <w:p>
      <w:r>
        <w:t>Vu l’issue du litige, un émolument réduit de CHF 500.- sera mis à la charge de la recourante et une indemnité de procédure de CHF 500.- lui sera allouée,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