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ATA/416/2005 vom 7. Juni 2005</w:t>
      </w:r>
    </w:p>
    <w:p>
      <w:r>
        <w:t>GE Cour de justice, 2005-06-07, FR</w:t>
      </w:r>
    </w:p>
    <w:p>
      <w:r>
        <w:rPr>
          <w:b/>
        </w:rPr>
        <w:t xml:space="preserve">Quelle: </w:t>
      </w:r>
      <w:r>
        <w:t>https://mcp.opencaselaw.ch/entscheid/ge_gerichte_ATA_416_2005</w:t>
      </w:r>
    </w:p>
    <w:p>
      <w:r>
        <w:t>FR: GE_GERICHTE ATA/416/2005 du 7 juin 2005</w:t>
      </w:r>
    </w:p>
    <w:p>
      <w:r>
        <w:t>IT: GE_GERICHTE ATA/416/2005 del 7 giugno 2005</w:t>
      </w:r>
    </w:p>
    <w:p>
      <w:pPr>
        <w:pStyle w:val="Heading2"/>
      </w:pPr>
      <w:r>
        <w:t>Erwägungen</w:t>
      </w:r>
    </w:p>
    <w:p>
      <w:r>
        <w:rPr>
          <w:b/>
        </w:rPr>
        <w:t>E. 1</w:t>
      </w:r>
    </w:p>
    <w:p>
      <w:r>
        <w:t>Interjeté devant la juridiction compétente, le recours est à cet égard recevable (art. 56A de la loi sur l'organisation judiciaire du 22 novembre 1941 - LOJ - E 2 05 ).</w:t>
      </w:r>
    </w:p>
    <w:p>
      <w:r>
        <w:rPr>
          <w:b/>
        </w:rPr>
        <w:t>E. 2</w:t>
      </w:r>
    </w:p>
    <w:p>
      <w:r>
        <w:t>Il y a lieu d’examiner la question de la recevabilité du recours, déposé au greffe du Tribunal administratif le 25 janvier 2005, alors que le décision entreprise date du 16 décembre 2004 et a été expédiée le même jour.</w:t>
      </w:r>
    </w:p>
    <w:p>
      <w:r>
        <w:t>- 4/6 - A/234/2005</w:t>
      </w:r>
    </w:p>
    <w:p>
      <w:r>
        <w:rPr>
          <w:b/>
        </w:rPr>
        <w:t>E. 3</w:t>
      </w:r>
    </w:p>
    <w:p>
      <w:r>
        <w:t>Le délai ordinaire de recours est de trente jours (art. 63 al. 1 litt. a de la loi sur la procédure administrative du 12 septembre 1985 - LPA - E 5 10).</w:t>
      </w:r>
    </w:p>
    <w:p>
      <w:r>
        <w:t>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w:t>
      </w:r>
    </w:p>
    <w:p>
      <w:r>
        <w:t>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w:t>
      </w:r>
    </w:p>
    <w:p>
      <w:r>
        <w:rPr>
          <w:b/>
        </w:rPr>
        <w:t>E. 4</w:t>
      </w:r>
    </w:p>
    <w:p>
      <w:r>
        <w:t>a. Selon la jurisprudence relative à l'article 169 alinéa 1 lettre d de l'ancienne ordonnance sur les postes (OSP), un envoi recommandé qui n'a pas pu être distribué est réputé notifié le dernier jour du délai de garde de sept jours suivant la remise de l'avis d'arrivée dans la boîte aux lettres ou la case postale de son destinataire (ATF 123 III 492 consid. 1 p. 493; 119 V 89 consid. 4b/aa p. 94 et les arrêts cités). Encore faut-il que celui-ci doive s'attendre, avec une certaine probabilité, à recevoir une communication des autorités (ATF 119 V 89 consid. 4b/aa p. 94). Lorsque le recourant a choisi de retenir les envois qui lui sont adressés en "poste restante", le délai de garde est d'un mois (art. 166 al. 2 let. a OSP). En pareil cas, selon la jurisprudence, l'acte est réputé notifié le dernier jour du délai de garde de sept jours et non point le dernier jour du délai de garde d'un mois (ATF 113 Ib 87 consid. 2b pp. 89, 90; question laissée ouverte à l'ATF 116 III V consid. 2c p. 102), parce que la poste restante n'est pas un mode de distribution du courrier et que les actes judiciaires ne peuvent être adressés poste restante (art. 72 al. 2 et 166 al. 1 OSP).</w:t>
      </w:r>
    </w:p>
    <w:p>
      <w:r>
        <w:t>b. Le Tribunal fédéral a confirmé cette jurisprudence après l'abrogation de l'OSP, à la suite de l'entrée en vigueur, le 1er janvier 1998, du nouveau régime de la poste, issu de la loi fédérale sur la poste du 30 avril 1997 (LPO - RS 783.0; art. 13 de l'ordonnance sur la poste du 29 octobre 1997 - OPO) en relevant que les règles de l'ancienne OSP relative au dépôt "poste restante" sont restées les mêmes, selon les nouvelles prescriptions de service de la Poste. Les actes de poursuite et les actes judiciaires ne peuvent être adressés par cette voie; les recommandés font l'objet d'un avis de retrait et le délai de garde est d'un mois (Prescription B 21 alinéa 651; ATF A. du 24 juillet 2000).</w:t>
      </w:r>
    </w:p>
    <w:p>
      <w:r>
        <w:rPr>
          <w:b/>
        </w:rPr>
        <w:t>E. 5</w:t>
      </w:r>
    </w:p>
    <w:p>
      <w:r>
        <w:t>a.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w:t>
      </w:r>
    </w:p>
    <w:p>
      <w:r>
        <w:t>- 5/6 - A/234/2005 délai de garde de 7 jours, il est réputé avoir été communiqué le dernier jour de ce délai (ATF 123 III 493, 119 II 149 consid. 2, 119 V 94 consid. 4b/aa et les références).</w:t>
      </w:r>
    </w:p>
    <w:p>
      <w:r>
        <w:t>b. Depuis l’ATF 85 IV 115, la règle de la fiction de la notification à l’échéance du délai de garde a été constamment confirmée par les tribunaux fédéraux (ATF 123 III 492 ; 119 V 94 consid. 4b, 117 V 132 consid. 4a et les références citées). Les actes de procédure étant soumis à réception, il s’est agi d’éviter qu’un justiciable repousse à son gré le début d’un délai de recours en prenant connaissance quand il lui plaît d’un acte de procédure (cf. R. JEANPRETRE, L’expédition et la réception des actes de procédure et des actes juridiques, in RSJ, 69/1973, p. 349 ss). Ainsi, dans un arrêt récent (ATF 127 I 31), le Tribunal fédéral a jugé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(consid. 2b).</w:t>
      </w:r>
    </w:p>
    <w:p>
      <w:r>
        <w:t>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de son propre chef le délai de garde, en dérogation à la réglementation prévue dans ses conditions générales. Cela reviendrait à laisser subsister un élément aléatoire dans la détermination de la date de notification, ce que la règle de la fiction de la notification a justement pour but de prévenir. Pour la computation des délais de recours, il y a lieu de s’en tenir dans tous les cas à la fiction de la notification à l’échéance du délai de garde tel qu’il est fixé dans les conditions générales de la poste (ATF U 216/00 du 31 mai 2001).</w:t>
      </w:r>
    </w:p>
    <w:p>
      <w:r>
        <w:t>c. En l’espèce, la décision querellée a été envoyée par LSI le 16 décembre 2004. Le 17 décembre 2004, le recourant a été avisé que le délai de garde de sept jours venait à échéance le 24 décembre 2004.</w:t>
      </w:r>
    </w:p>
    <w:p>
      <w:r>
        <w:t>Le délai de recours a donc commencé à courir à l’expiration du délai de garde de 7 jours, soit le 25 décembre 2005. Il est arrivé à échéance le dimanche 23 janvier 2005 et reporté utilement au lundi 24 janvier 2005 en application de l’article 17 alinéa 3 LPA.</w:t>
      </w:r>
    </w:p>
    <w:p>
      <w:r>
        <w:t>Partant, le recours déposé le 25 janvier 2005 est tardif.</w:t>
      </w:r>
    </w:p>
    <w:p>
      <w:r>
        <w:rPr>
          <w:b/>
        </w:rPr>
        <w:t>E. 6</w:t>
      </w:r>
    </w:p>
    <w:p>
      <w:r>
        <w:t>Le recourant ne fait pas valoir de motif particulier selon lequel il aurait été incapable de prendre connaissance de la décision attaquée ou de désigner un représentant pour ce faire. Il allègue simplement qu’il en a eu connaissance par l’intermédiaire de son épouse le 6 janvier 2005.</w:t>
      </w:r>
    </w:p>
    <w:p>
      <w:r>
        <w:t>- 6/6 - A/234/2005</w:t>
      </w:r>
    </w:p>
    <w:p>
      <w:r>
        <w:rPr>
          <w:b/>
        </w:rPr>
        <w:t>E. 7</w:t>
      </w:r>
    </w:p>
    <w:p>
      <w:r>
        <w:t>Il s’ensuit que le recours ne peut être déclaré qu’irrecevable.</w:t>
      </w:r>
    </w:p>
    <w:p>
      <w:r>
        <w:rPr>
          <w:b/>
        </w:rPr>
        <w:t>E. 8</w:t>
      </w:r>
    </w:p>
    <w:p>
      <w:r>
        <w:t>Vu l’issue du litige, un émolument de CHF 300.-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