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ATA/414/2020 vom 30. April 2020</w:t>
      </w:r>
    </w:p>
    <w:p>
      <w:r>
        <w:t>GE Cour de justice, 2020-04-30, FR</w:t>
      </w:r>
    </w:p>
    <w:p>
      <w:r>
        <w:rPr>
          <w:b/>
        </w:rPr>
        <w:t xml:space="preserve">Quelle: </w:t>
      </w:r>
      <w:r>
        <w:t>https://mcp.opencaselaw.ch/entscheid/ge_gerichte_ATA_414_2020</w:t>
      </w:r>
    </w:p>
    <w:p>
      <w:r>
        <w:t>FR: GE_GERICHTE ATA/414/2020 du 30 avril 2020</w:t>
      </w:r>
    </w:p>
    <w:p>
      <w:r>
        <w:t>IT: GE_GERICHTE ATA/414/2020 del 30 aprile 2020</w:t>
      </w:r>
    </w:p>
    <w:p>
      <w:pPr>
        <w:pStyle w:val="Heading2"/>
      </w:pPr>
      <w:r>
        <w:t>Erwägungen</w:t>
      </w:r>
    </w:p>
    <w:p>
      <w:r>
        <w:rPr>
          <w:b/>
        </w:rPr>
        <w:t>E. 12</w:t>
      </w:r>
    </w:p>
    <w:p>
      <w:r>
        <w:t>septembre 1985 - LPA - E 5 10). 2) a. La loi fédérale sur l’aide aux victimes d’infractions du 23 mars 2007 (LAVI – RS 312.5) révisée poursuit le même objectif que la loi l'ayant précédée, à savoir assurer aux victimes une réparation effective et suffisante dans un délai</w:t>
      </w:r>
    </w:p>
    <w:p>
      <w:r>
        <w:t>- 4/7 - A/333/2020 raisonnable (Message du Conseil fédéral concernant l'aLAVI du 25 avril 1990, FF 1990 V II 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w:t>
      </w:r>
    </w:p>
    <w:p>
      <w:r>
        <w:t>b. 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w:t>
      </w:r>
    </w:p>
    <w:p>
      <w:r>
        <w:t>c.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 ATA/973/2015 du 22 septembre 2015 consid. 3c ; ATA/699/2014 du 2 septembre 2014 consid. 3c). 3)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w:t>
      </w:r>
    </w:p>
    <w:p>
      <w:r>
        <w:t>b. Le système d'indemnisation instauré par la LAVI et financé par la collectivité publique n'en demeure pas moins subsidiaire par rapport aux autres possibilités d'obtenir réparation que la victime possède déjà (art. 4 LAVI ; ATF 131 II 121 consid. 2 p. 124 ; 123 II 425 consid. 4b/bb p. 430). Les prestations versées par des tiers à titre de réparation morale doivent être déduites du montant alloué par l'instance LAVI (art. 23 al. 3 LAVI). La victime doit ainsi rendre vraisemblable qu'elle ne peut rien recevoir de tiers ou qu'elle ne peut en recevoir que des montants insuffisants (ATF 125 II 169 consid. 2cc p. 175</w:t>
      </w:r>
    </w:p>
    <w:p>
      <w:r>
        <w:t>c. La LAVI prévoit un montant maximum pour les indemnités, arrêté à CHF 70'000.- pour la réparation morale à la victime elle-même (art. 23 al. 2 let. a LAVI). Le législateur n'a pas voulu assurer à la victime une réparation pleine, entière et inconditionnelle du dommage qu'elle a subi (ATF 131 II 121 consid. 2.2 p. 125 ; 129 II 312 consid. 2.3 p. 315 ; 125 II 169 consid. 2b/aa p. 173). Ce</w:t>
      </w:r>
    </w:p>
    <w:p>
      <w:r>
        <w:t>- 5/7 - A/333/2020 caractère incomplet est particulièrement marqué en ce qui concerne la réparation du tort moral, qui se rapproche d'une allocation ex aequo et bono (arrêt du Tribunal fédéral 1C_48/2011 du 15 juin 2011 consid. 3 ; ATA/973/2015 précité consid. 4c ; ATA/699/2014 précité consid. 4c). 4) a. L'indemnité et la réparation morale en faveur de la victime peuvent être réduites ou exclues si celle-ci a contribué à causer l'atteinte ou à l'aggraver (art. 27 al. 1 LAVI). Aucun intérêt n'est dû pour l'indemnité et la réparation morale (art. 28 LAVI).</w:t>
      </w:r>
    </w:p>
    <w:p>
      <w:r>
        <w:t>b. Une réduction du montant octroyé peut intervenir en cas de faute grave, mais aussi moyenne, voire légère (ATF 128 II 49 consid. 4.2 p. 54 et les arrêts cités ; Arrêt du Tribunal fédéral 1C_48/2011 du 15 juin 2011 consid. 5.1). En droit privé,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(ATF 107 Ib 155 consid. 2b p. 158 ; Arrêt du Tribunal fédéral 1C_48/2011 du 15 juin 2011 consid. 5.1 ; Arrêt du Tribunal fédéral 6B_188/2010 du 4 octobre 2010 consid. 5.2.1 ; Andreas VON THUR, Hans PETER, Allgemeiner Teil des Schweizerischen Obligationenrechts I, § 14 p. 108).</w:t>
      </w:r>
    </w:p>
    <w:p>
      <w:r>
        <w:t>c. Bien que peu d'arrêts aient été rendus en la matière, une diminution de l’indemnité due au titre de la réparation morale LAVI entre 25 % et 50 % est généralement décidée, en cas de faute légère à moyenne (Stéphanie CONVERSET, Aide aux victimes d'infractions et réparation du dommage, 2009, p. 289). 5)</w:t>
      </w:r>
    </w:p>
    <w:p>
      <w:r>
        <w:t>En l’espèce, il ressort des pièces de la procédure pénale que M. A______, par son comportement, en insultant, provoquant et en se montrant agressif à l’encontre de M. B______ et en persistant dans ces comportements alors même que le dernier nommé ainsi que les personnes présentes tentaient de le calmer, puis en ne prenant pas ses distances après que M. B______ ait cassé une bouteille de whisky qu’il tenait à la main, a eu un comportement fautif, déterminant dans la suite des événements. Après avoir été blessé, M. A______, loin de se calmer, a lui-même lancé une bouteille, puis brisé une bouteille sur M. B______.</w:t>
      </w:r>
    </w:p>
    <w:p>
      <w:r>
        <w:t>Dans ces circonstances, la décision de l’instance d’indemnisation LAVI ne prête pas le flanc à la critique et sera confirmée. 6.</w:t>
      </w:r>
    </w:p>
    <w:p>
      <w:r>
        <w:t>Au vu de ce qui précède, le recours sera rejeté et la décision litigieuse sera confirmée.</w:t>
      </w:r>
    </w:p>
    <w:p>
      <w:r>
        <w:t>- 6/7 - A/333/2020</w:t>
      </w:r>
    </w:p>
    <w:p>
      <w:r>
        <w:t>Aucun émolument ne sera mis à la charge du recourant, la procédure étant gratuite (art. 30 al. 1 LAVI et 87 al. 1 LPA).</w:t>
      </w:r>
    </w:p>
    <w:p>
      <w:r>
        <w:t>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