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ATA/413/2012 vom 3. Juli 2012</w:t>
      </w:r>
    </w:p>
    <w:p>
      <w:r>
        <w:t>GE Cour de justice, 2012-07-03, FR</w:t>
      </w:r>
    </w:p>
    <w:p>
      <w:r>
        <w:rPr>
          <w:b/>
        </w:rPr>
        <w:t xml:space="preserve">Quelle: </w:t>
      </w:r>
      <w:r>
        <w:t>https://mcp.opencaselaw.ch/entscheid/ge_gerichte_ATA_413_2012</w:t>
      </w:r>
    </w:p>
    <w:p>
      <w:r>
        <w:t>FR: GE_GERICHTE ATA/413/2012 du 3 juillet 2012</w:t>
      </w:r>
    </w:p>
    <w:p>
      <w:r>
        <w:t>IT: GE_GERICHTE ATA/413/2012 del 3 luglio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Selon l’art. 72 al. 1 de la loi sur l’imposition des personnes physiques du 27 septembre 2009 (D 3 08 - LIPP), en vigueur depuis le 1er janvier 2010, la LIPP s’applique pour la première fois pour les impôts de la période fiscale 2010. Les impôts relatifs aux périodes fiscales antérieures demeurent régis par les dispositions de l’ancien droit, même après l’entrée en vigueur de la LIPP.</w:t>
      </w:r>
    </w:p>
    <w:p>
      <w:r>
        <w:t>Le recours concernant les périodes fiscales 2002 à 2004, il s’agit d’appliquer, notamment, la loi sur l'imposition des personnes physiques, impôt sur la fortune, du 29 septembre 2000 (D 3 13 - LIPP-III) et la loi sur l'imposition des personnes physiques, impôt sur le revenu, revenu imposable, du 29 septembre 2000 (D 3 14 - LIPP-IV).</w:t>
      </w:r>
    </w:p>
    <w:p>
      <w:r>
        <w:rPr>
          <w:b/>
        </w:rPr>
        <w:t>E. 3</w:t>
      </w:r>
    </w:p>
    <w:p>
      <w:r>
        <w:t>Dans un premier grief, les recourants considèrent que le droit de taxer est périmé en raison du laps de temps écoulé entre le dépôt de leur recours devant le Tribunal administratif de première instance et le jugement rendu par celui-ci.</w:t>
      </w:r>
    </w:p>
    <w:p>
      <w:r>
        <w:t>- 6/10 - A//2474/2009</w:t>
      </w:r>
    </w:p>
    <w:p>
      <w:r>
        <w:t>L'art. 77 al. 1 LPA énonce que les juridictions administratives doivent statuer sur les recours dans l'année qui suit leur saisine. Selon la jurisprudence du Tribunal fédéral,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 du Tribunal fédéral 2P.180/2002 et 2A.396/2002 du 12 août 2003). Au demeurant, un retard à statuer, même constitutif d’un déni de justice, n’a pas d’effet sur la matérialité du droit invoqué, sauf disposition spéciale, non existante en l’espèce. Enfin, la péremption du droit de taxer, régie par les art. 22 de la loi de procédure fiscale du 3 octobre 2001 (D 3 17 – LPFisc) et 120 de la Loi fédérale du 14 décembre 1990 sur l’impôt fédéral direct LIFD n’est en toute hypothèse pas acquise.</w:t>
      </w:r>
    </w:p>
    <w:p>
      <w:r>
        <w:t>Ce premier grief doit, partant, être rejeté.</w:t>
      </w:r>
    </w:p>
    <w:p>
      <w:r>
        <w:rPr>
          <w:b/>
        </w:rPr>
        <w:t>E. 4</w:t>
      </w:r>
    </w:p>
    <w:p>
      <w:r>
        <w:t>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La jurisprudence de la chambre administrative révèle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(ATA/163/2010 du 9 mars 2010 ; ATA/503/2009 du 6 octobre 2009 ; ATA/560/2006 du 17 octobre 2006).</w:t>
      </w:r>
    </w:p>
    <w:p>
      <w:r>
        <w:t>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(ATA/163/2010 du</w:t>
      </w:r>
    </w:p>
    <w:p>
      <w:r>
        <w:rPr>
          <w:b/>
        </w:rPr>
        <w:t>E. 9</w:t>
      </w:r>
    </w:p>
    <w:p>
      <w:r>
        <w:t>Un émolument de CHF 1'000.- sera mis à la charge des recourants, qui succombent (art. 87 al. 1 LPA). Ces derniers sont en outre avertis que s'ils recourent une nouvelle fois contre des éléments qu’ils ont déjà soumis à l’appréciation de la juridiction administrative et qui sont entrés en force, ils s'exposent à une amende pour téméraire plaideur (art. 88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