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ATA/412/2017 vom 11. April 2017</w:t>
      </w:r>
    </w:p>
    <w:p>
      <w:r>
        <w:t>GE Cour de justice, 2017-04-11, FR</w:t>
      </w:r>
    </w:p>
    <w:p>
      <w:r>
        <w:rPr>
          <w:b/>
        </w:rPr>
        <w:t xml:space="preserve">Quelle: </w:t>
      </w:r>
      <w:r>
        <w:t>https://mcp.opencaselaw.ch/entscheid/ge_gerichte_ATA_412_2017</w:t>
      </w:r>
    </w:p>
    <w:p>
      <w:r>
        <w:t>FR: GE_GERICHTE ATA/412/2017 du 11 avril 2017</w:t>
      </w:r>
    </w:p>
    <w:p>
      <w:r>
        <w:t>IT: GE_GERICHTE ATA/412/2017 del 11 aprile 2017</w:t>
      </w:r>
    </w:p>
    <w:p>
      <w:pPr>
        <w:pStyle w:val="Heading2"/>
      </w:pPr>
      <w:r>
        <w:t>Regeste</w:t>
      </w:r>
    </w:p>
    <w:p>
      <w:r>
        <w:t>Résumé: Fondée sur une disposition réglementaire, soit l'art. 65 al. 5 RRDBHD, transgressant le principe de non-rétroactivité des normes, la décision du PCTN n'est pas conforme au droit. Il s'ensuit une application de l'aLRDBH aux faits en question, antérieurs à l'entrée en vigueur de la LRDBHD. Les amendes administratives étant de nature pénale, la prescription de 3 ans prévue par la Code pénal s'applique, de sorte que l'infraction commise le 5 avril 2014 est désormais prescrite.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l'audition des personnes présentes dans l'établissement le 5 avril 2014, lors de l'intervention des agents de police municipaux, soit notamment ces derniers et le gérant.</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w:t>
      </w:r>
    </w:p>
    <w:p>
      <w:r>
        <w:t>- 5/9 - A/3331/2016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w:t>
      </w:r>
    </w:p>
    <w:p>
      <w:r>
        <w:t>En l'espèce, l'audition de M. E______ et des agents de police municipaux n'apporterait pas d'éléments supplémentaires, les faits ayant été constatés dans le rapport de dénonciation du 26 mai 2014, document versé à la procédure. Les parties se sont en outre déterminées par écrit sur les faits de la cause. La chambre administrative dispose ainsi d’un dossier complet lui permettant de se prononcer sur les griefs soulevés par le recourant en toute connaissance de cause.</w:t>
      </w:r>
    </w:p>
    <w:p>
      <w:r>
        <w:t>Il ne sera dès lors pas donné suite à la requête d'instruction.</w:t>
      </w:r>
    </w:p>
    <w:p>
      <w:r>
        <w:rPr>
          <w:b/>
        </w:rPr>
        <w:t>E. 3</w:t>
      </w:r>
    </w:p>
    <w:p>
      <w:r>
        <w:t>Le litige porte sur la conformité au droit de la décision du 31 août 2016 du PCTN prononçant une amende de CHF 400.- à l'encontre du recourant, à titre de sanction pour les faits commis le 5 avril 2014 en se fondant sur la LRDBHD, entrée en vigueur le 1er janvier 2016.</w:t>
      </w:r>
    </w:p>
    <w:p>
      <w:r>
        <w:rPr>
          <w:b/>
        </w:rPr>
        <w:t>E. 4</w:t>
      </w:r>
    </w:p>
    <w:p>
      <w:r>
        <w:t>a. L'art. 24 al. 2 LRDBHD, obligeant l'exploitant à exploiter l'entreprise de manière à ne pas engendrer d'inconvénients pour le voisinage, reprend les termes de l'art. 22 al. 2 aLRDBH sans référence à la mention « graves inconvénients ».</w:t>
      </w:r>
    </w:p>
    <w:p>
      <w:r>
        <w:t>b.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w:t>
      </w:r>
    </w:p>
    <w:p>
      <w:r>
        <w:t>c. L’art. 65 al. 5 RRDBHD dispose que les faits constatés avant l'entrée en vigueur de la loi se poursuivent selon le nouveau droit, se fondant sur l'art. 69 LRDBHD autorisant le Conseil d'État à fixer l'entrée en vigueur de cette loi.</w:t>
      </w:r>
    </w:p>
    <w:p>
      <w:r>
        <w:t>- 6/9 - A/3331/2016</w:t>
      </w:r>
    </w:p>
    <w:p>
      <w:r>
        <w:rPr>
          <w:b/>
        </w:rPr>
        <w:t>E. 5</w:t>
      </w:r>
    </w:p>
    <w:p>
      <w:r>
        <w:t>L'art. 74 al. 1 aLRDBH prévoyait quant à lui que le département pouvait infliger une amende administrative de CHF 100.- à CHF 60'000.-.</w:t>
      </w:r>
    </w:p>
    <w:p>
      <w:r>
        <w:rPr>
          <w:b/>
        </w:rPr>
        <w:t>E. 6</w:t>
      </w:r>
    </w:p>
    <w:p>
      <w:r>
        <w:t>En règle générale, s'appliquent aux faits dont les conséquences juridiques sont en cause, les normes en vigueur au moment où ces faits se produisent (ATA/1184/2015 du 3 novembre 2015 ; ATA/113/2013 du 26 février 2013 ; Pierre MOOR/Alexandre FLÜCKIGER/Vincent MARTENET, Droit administratif, 3ème éd., 2012, vol. 1, p. 184).</w:t>
      </w:r>
    </w:p>
    <w:p>
      <w:r>
        <w:t>Liée aux principes de sécurité du droit et de prévisibilité, l'interdiction de la rétroactivité des lois résulte du droit à l'égalité de l'art. 8 Cst., de l'interdiction de l'arbitraire et de la protection de la bonne foi garanties par les art. 5 et 9 Cst.</w:t>
      </w:r>
    </w:p>
    <w:p>
      <w:r>
        <w:t>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p. 193; 119 Ia 254 consid. 3b p. 258 et la jurisprudence citée). La rétroactivité doit en outre être raisonnablement limitée dans le temps (ATF 125 I 182 consid. 2b/cc ; ATF 122 V 405 consid. 3b/aa ; arrêt du Tribunal fédéral 1C_366/2016 du 13 février 2017 consid. 2.1 ; arrêt du Tribunal fédéral 2C_273/2014 du 23 juillet 2014 consid. 4.1 ; ACST/1/2015 du 23 janvier 2015 consid. 7c ; Pascal MAHON, Droit constitutionnel, 3ème éd., 2014, vol. I, n. 167 p. 281 ss ; Pierre MOOR/Alexandre FLÜCKIGER/Vincent MARTENET, op. cit., p. 198 ss ; Thierry TANQUEREL, Manuel de droit administratif, 2012, n. 420 p. 135 ; René WIEDERKHER/Paul RICHLI, Praxis des allgemeinen Verwaltungsrecht, 2012, n. 843 p. 282).</w:t>
      </w:r>
    </w:p>
    <w:p>
      <w:r>
        <w:rPr>
          <w:b/>
        </w:rPr>
        <w:t>E. 7</w:t>
      </w:r>
    </w:p>
    <w:p>
      <w:r>
        <w:t>L'examen de la conformité au droit de la décision querellée implique de déterminer à titre préjudiciel le droit applicable in casu compte tenu du changement de législation le 1er janvier 2016 tandis que les faits reprochés se sont déroulés le 5 avril 2014.</w:t>
      </w:r>
    </w:p>
    <w:p>
      <w:r>
        <w:t>Le contenu de l'art. 65 al. 5 RRDBHD constitue une clause de rétroactivité proprement dite, puisqu'il a pour effet de soumettre à la LRDBHD les exploitants et propriétaires d'établissements qui ont fait l'objet d'un rapport de dénonciation par la police municipale avant le 1er janvier 2016, date de l'entrée en vigueur de ladite loi.</w:t>
      </w:r>
    </w:p>
    <w:p>
      <w:r>
        <w:t>- 7/9 - A/3331/2016</w:t>
      </w:r>
    </w:p>
    <w:p>
      <w:r>
        <w:t>Bien que l'art. 69 LRDBHD permette au Conseil d'État de fixer la date d'entrée en vigueur de cette loi, l'application rétroactive, telle qu'inscrite dans le RRDBHD, n'est pas prévue dans une loi au sens formel. De plus, les dispositions transitoires de l'art. 70 LRDBHD ne mentionnent aucune application rétroactive aux infractions constatées avant le 1er janvier 2016. Elles tendent au contraire à accorder aux établissements différents délais pour se conformer à la nouvelle législation.</w:t>
      </w:r>
    </w:p>
    <w:p>
      <w:r>
        <w:t>À cela s'ajoute que le seuil minimal de l'art. 65 al. 1 LRDBHD permet d'infliger une amende sensiblement plus élevée que le prévoit l'art. 74 aLRDBH. Hormis l'éventuel intérêt financier de la collectivité, il n'apparaît pas d'autres considérations pouvant justifier un intérêt public nécessitant une application rétroactive de la loi. Cet aspect n'est cependant pas suffisant pour la justifier (ATF 95 I 6 consid. 3 ; Jacques DUBEY/Jean-Baptiste ZUFFEREY, Droit administratif général, 2014, n. 384 p. 137).</w:t>
      </w:r>
    </w:p>
    <w:p>
      <w:r>
        <w:t>Par ailleurs, l'art. 65 al. 5 RRDBHD ne comporte aucune limite temporelle quant à la rétroactivité qu'il instaure.</w:t>
      </w:r>
    </w:p>
    <w:p>
      <w:r>
        <w:t>En conséquence, la décision attaquée n'est pas conforme au droit, car fondée sur une disposition transgressant le principe de non-rétroactivité des normes, trois des cinq conditions cumulatives d'une dérogation faisant défaut.</w:t>
      </w:r>
    </w:p>
    <w:p>
      <w:r>
        <w:rPr>
          <w:b/>
        </w:rPr>
        <w:t>E. 8</w:t>
      </w:r>
    </w:p>
    <w:p>
      <w:r>
        <w:t>Au vu de ce qui précède, il y a lieu d'appliquer les dispositions de l'aLRDBH au cas d'espèce, en particulier l'art. 74 al. 1 aLRDBH relatif à l'amende administrative.</w:t>
      </w:r>
    </w:p>
    <w:p>
      <w:r>
        <w:rPr>
          <w:b/>
        </w:rPr>
        <w:t>E. 9</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(ATA/12/2015 du 6 janvier 2015 et les références citées ; Pierre MOOR/Étienne POLTIER, Droit administratif : les actes administratifs et leur contrôle, vol. 2, 2011, ch. 1.4.5.5 p. 160 s).</w:t>
      </w:r>
    </w:p>
    <w:p>
      <w:r>
        <w:t>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L'aLRDBH ne contenant pas de disposition réglant la question de la prescription, il y a lieu de faire application, par analogie, de l’art. 109 CP, à teneur duquel la prescription de l'action pénale est de trois ans (ATA/913/2015 du 8 septembre 2015 et les références citées).</w:t>
      </w:r>
    </w:p>
    <w:p>
      <w:r>
        <w:t>- 8/9 - A/3331/2016</w:t>
      </w:r>
    </w:p>
    <w:p>
      <w:r>
        <w:t>c. Elle cesse de courir si, avant son échéance, un jugement de première instance a été rendu (art. 97 al. 3 CP).</w:t>
      </w:r>
    </w:p>
    <w:p>
      <w:r>
        <w:t>d. La prescription est une question de droit matériel qu’il y a lieu d’examiner d'office lorsqu'elle joue en faveur de l’administré (ATF 138 II 169 consid. 3.2 p. 171).</w:t>
      </w:r>
    </w:p>
    <w:p>
      <w:r>
        <w:t>e. En l’espèce, la prescription est aujourd’hui acquise pour l'infraction commise le 5 avril 2014, sanctionnée par l'intimé en août 2016 seulement, ce qui ne laissait que trop peu de temps à la chambre de céans pour instruire le recours du 30 septembre 2016.</w:t>
      </w:r>
    </w:p>
    <w:p>
      <w:r>
        <w:rPr>
          <w:b/>
        </w:rPr>
        <w:t>E. 10</w:t>
      </w:r>
    </w:p>
    <w:p>
      <w:r>
        <w:t>En conséquence, le recours sera admis, et la décision litigieuse sera annulée.</w:t>
      </w:r>
    </w:p>
    <w:p>
      <w:r>
        <w:rPr>
          <w:b/>
        </w:rPr>
        <w:t>E. 11</w:t>
      </w:r>
    </w:p>
    <w:p>
      <w:r>
        <w:t>Au vu de cette issue, aucun émolument ne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