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ATA/411/2018 vom 2. Mai 2018</w:t>
      </w:r>
    </w:p>
    <w:p>
      <w:r>
        <w:t>GE Cour de justice, 2018-05-02, FR</w:t>
      </w:r>
    </w:p>
    <w:p>
      <w:r>
        <w:rPr>
          <w:b/>
        </w:rPr>
        <w:t xml:space="preserve">Quelle: </w:t>
      </w:r>
      <w:r>
        <w:t>https://mcp.opencaselaw.ch/entscheid/ge_gerichte_ATA_411_2018</w:t>
      </w:r>
    </w:p>
    <w:p>
      <w:r>
        <w:t>FR: GE_GERICHTE ATA/411/2018 du 2 mai 2018</w:t>
      </w:r>
    </w:p>
    <w:p>
      <w:r>
        <w:t>IT: GE_GERICHTE ATA/411/2018 del 2 maggio 2018</w:t>
      </w:r>
    </w:p>
    <w:p>
      <w:pPr>
        <w:pStyle w:val="Heading2"/>
      </w:pPr>
      <w:r>
        <w:t>Erwägungen</w:t>
      </w:r>
    </w:p>
    <w:p>
      <w:r>
        <w:rPr>
          <w:b/>
        </w:rPr>
        <w:t>E. 1</w:t>
      </w:r>
    </w:p>
    <w:p>
      <w:r>
        <w:t>Prima facie, le recours est recevable (art. 132 al. 1 de la loi sur l’organisation judiciaire du 26 septembre 2010 - LOJ - E 2 05 ; art. 31 al. 1 de la loi générale relative au personnel de l’administration cantonale, du pouvoir judiciaire et des établissements publics médicaux du 4 décembre 1997 (LPAC - B 5 05) ; art. 62 al. 1 let. a de la loi sur la procédure administrative du 12 septembre 1985 - LPA - E 5 10).</w:t>
      </w:r>
    </w:p>
    <w:p>
      <w:r>
        <w:rPr>
          <w:b/>
        </w:rPr>
        <w:t>E. 2</w:t>
      </w:r>
    </w:p>
    <w:p>
      <w:r>
        <w:t>La compétence pour ordonner, d’office ou sur requête, des mesures provisionnelles en lien avec un recours appartient au président, respectivement au vice-président, de la chambre administrative (art. 9 al. 1 du règlement interne de la chambre administrative du 26 septembre 2017).</w:t>
      </w:r>
    </w:p>
    <w:p>
      <w:r>
        <w:rPr>
          <w:b/>
        </w:rPr>
        <w:t>E. 3</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3 LPA).</w:t>
      </w:r>
    </w:p>
    <w:p>
      <w:r>
        <w:rPr>
          <w:b/>
        </w:rPr>
        <w:t>E. 4</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265). 5.a. Pendant le temps d'essai et la période probatoire, l'autorité compétente peut mettre fin aux rapports de service d’un membre du personnel n'ayant pas qualité de fonctionnaire après l’avoir entendu et lui avoir communiqué s’il le requérait, le motif de la résiliation (art. 21 al. 1 LPAC et 46A du règlement d’application de la LPAC du 24 février 1999 - RPAC - B 5 05.01).</w:t>
      </w:r>
    </w:p>
    <w:p>
      <w:r>
        <w:t>- 4/5 - A/1184/2018 b. Aux termes de l’art. 17 LPAC, le Conseil d'État, la commission de gestion du pouvoir judiciaire ou le conseil d'administration est l'autorité compétente pour prononcer la fin des rapports de service (al. 1). Cette compétence peut être déléguée par le Conseil d’État aux chefs de département agissant d’entente avec l’office du personnel de l’État (al. 2). Il peut aussi autoriser la sous-délégation de cette compétence en faveur des services des départements agissant d’entente avec l’office du personnel de l’État pour les membres du personnel n’ayant pas la qualité de fonctionnaire (al. 3). c. L'application de l'art. 31 al. 2 LPAC n’entre en considération, conformément à l’art. 21 al. 3 1ère phr. LPAC, que pour un fonctionnaire, mais non lorsque l'agent public a été licencié alors qu’il était encore employé (ATA/153/2016 du 23 février 2016 consid. 13).</w:t>
      </w:r>
    </w:p>
    <w:p>
      <w:r>
        <w:rPr>
          <w:b/>
        </w:rPr>
        <w:t>E. 6</w:t>
      </w:r>
    </w:p>
    <w:p>
      <w:r>
        <w:t>Dans sa détermination, l’autorité intimée a expressément signifié qu’elle n’entendait pas poursuivre les relations de travail avec le recourant, par le fait qu’elle avait déclaré sa décision exécutoire nonobstant recours.</w:t>
      </w:r>
    </w:p>
    <w:p>
      <w:r>
        <w:t>De plus, il apparaît à première vue que le recourant a été licencié alors que sa période probatoire était encore en cours, et qu'il avait donc encore le statut d'employé, et non de fonctionnaire.</w:t>
      </w:r>
    </w:p>
    <w:p>
      <w:r>
        <w:t>Dès lors, s’il était fait droit à la demande de restitution de l’effet suspensif présentée par la recourante, la chambre administrative rendrait une décision provisoire allant au-delà des compétences qui sont les siennes sur le fond (ATA/42/2014 du 24 janvier 2014; ATA/610/2013 du 16 septembre 2013 consid. 5 ; ATA/182/2012 du 3 avril 2012 consid. 5 ; ATA/341/2009 du 21 juillet 2009 et les références citées), ce qui n'est pas envisageable.</w:t>
      </w:r>
    </w:p>
    <w:p>
      <w:r>
        <w:rPr>
          <w:b/>
        </w:rPr>
        <w:t>E. 7</w:t>
      </w:r>
    </w:p>
    <w:p>
      <w:r>
        <w:t>La demande de restitution de l’effet suspensif sera dès lors rejetée, sans qu'il y ait lieu de procéder à une pesée des intérêts en présence.</w:t>
      </w:r>
    </w:p>
    <w:p>
      <w:r>
        <w:rPr>
          <w:b/>
        </w:rPr>
        <w:t>E. 8</w:t>
      </w:r>
    </w:p>
    <w:p>
      <w:r>
        <w:t>Le sort des frais de la procédure est réservé jusqu’à droit jugé au fond.</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- 5/5 - A/1184/2018 conditions de l’art. 42 LTF. La présente décision et les pièces en possession du recourant, invoquées comme moyens de preuve, doivent être joints à l’envoi ; communique la présente décision, en copie, à Me Pascal Junod, avocat du recourant, ainsi qu'à Madame la commandante de la police.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