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ATA/40/2026 vom 13. Januar 2026</w:t>
      </w:r>
    </w:p>
    <w:p>
      <w:r>
        <w:t>GE Cour de justice, 2026-01-13, FR</w:t>
      </w:r>
    </w:p>
    <w:p>
      <w:r>
        <w:rPr>
          <w:b/>
        </w:rPr>
        <w:t xml:space="preserve">Quelle: </w:t>
      </w:r>
      <w:r>
        <w:t>https://mcp.opencaselaw.ch/entscheid/ge_gerichte_ATA_40_2026</w:t>
      </w:r>
    </w:p>
    <w:p>
      <w:r>
        <w:t>FR: GE_GERICHTE ATA/40/2026 du 13 janvier 2026</w:t>
      </w:r>
    </w:p>
    <w:p>
      <w:r>
        <w:t>IT: GE_GERICHTE ATA/40/2026 del 13 gennaio 2026</w:t>
      </w:r>
    </w:p>
    <w:p>
      <w:pPr>
        <w:pStyle w:val="Heading2"/>
      </w:pPr>
      <w:r>
        <w:t>Regeste</w:t>
      </w:r>
    </w:p>
    <w:p>
      <w:r>
        <w:t>Résumé: La recourante ne peut reprocher à l’OCPM d’avoir tardé à statuer, alors que ce dernier a lui-même dû la relancer à plusieurs reprises afin d’obtenir les documents nécessaires pour se prononcer sur la situation de sa famille ; d’avoir instruit le dossier afin d’en établir les faits pertinents avant de prononcer sa décision, laquelle est précisément basée sur ceux-ci. La recourante ne peut se prévaloir d’un droit de demeurer en Suisse, en raison de son incapacité de travail survenue après une durée des rapports de travail inférieure à deux ans et de sa dépendance à l’aide sociale et financière. Faute d’avoir obtenu une autorisation de séjour au titre du regroupement familial, les enfants de la recourante ne peuvent se prévaloir de l’art. 3 § 6 Annexe I ALCP, permettant à celle-ci de bénéficier d’un droit de séjour dérivé. La condition de l’inexigibilité de leur retour dans leur pays d’origine n’est pas remplie. Au vu des circonstances, il ne peut être retenu que les enfants de la recourante, dont l’aîné est désormais majeur, rencontreraient des difficultés insurmontables en cas de retour dans leur pays d’origine. Les conditions du cas de rigueur ne sont pas remplies. L’exécution de leur renvoi s’avère possible, licite et raisonnablement exigible.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porte sur la révocation de l’autorisation de séjour de la recourante et le refus d’octroyer un titre de séjour à ses deux enfants.</w:t>
      </w:r>
    </w:p>
    <w:p>
      <w:r>
        <w:rPr>
          <w:b/>
        </w:rPr>
        <w:t>E. 2.1</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rPr>
          <w:b/>
        </w:rPr>
        <w:t>E. 2.2</w:t>
      </w:r>
    </w:p>
    <w:p>
      <w:r>
        <w:t>L'ALCP, entré en vigueur pour la Suisse le 1er juin 2002, est applicable aux ressortissants des pays membres de l'UE, dont fait partie l’Espagne, et de l'AELE et aux membres de leur famille, pour autant que le droit national – à savoir la loi fédérale sur les étrangers et l'intégration du 16 décembre 2005 (LEI - RS 142.20) et ses ordonnances d'exécution, en particulier l’ordonnance relative à l’admission, au séjour et à l’exercice d’une activité lucrative du 24 octobre 2007 (OASA – RS 142.201) – ne soit pas plus favorable ou que l'ALCP n'en dispose pas autrement (art. 12 ALCP ; art. 2 al. 2 et 3 LEI). Il se justifie par conséquent d'examiner la situation juridique de la recourante, qui possède la nationalité espagnole, sous l'angle de l'ALCP et de la LEI.</w:t>
      </w:r>
    </w:p>
    <w:p>
      <w:r>
        <w:rPr>
          <w:b/>
        </w:rPr>
        <w:t>E. 3</w:t>
      </w:r>
    </w:p>
    <w:p>
      <w:r>
        <w:t>Préalablement, la recourante fait valoir que l’OCPM aurait tardé à statuer sur sa demande de regroupement familial, dans la mesure où il aurait dû rendre une décision au mois de janvier 2020 ou, au plus tard, au mois de janvier 2023.</w:t>
      </w:r>
    </w:p>
    <w:p>
      <w:r>
        <w:t>- 12/32 - A/1768/2024</w:t>
      </w:r>
    </w:p>
    <w:p>
      <w:r>
        <w:rPr>
          <w:b/>
        </w:rPr>
        <w:t>E. 3.1</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w:t>
      </w:r>
    </w:p>
    <w:p>
      <w:r>
        <w:rPr>
          <w:b/>
        </w:rPr>
        <w:t>E. 3.2</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arrêt du Tribunal fédéral 8D_5/2019 du 4 juin 2020 consid. 3.2.2).</w:t>
      </w:r>
    </w:p>
    <w:p>
      <w:r>
        <w:rPr>
          <w:b/>
        </w:rPr>
        <w:t>E. 3.2.1</w:t>
      </w:r>
    </w:p>
    <w:p>
      <w:r>
        <w:t>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Cst.) imposent que le recours soit interjeté dans le délai légal, sous réserve éventuelle d’une fausse indication quant audit délai (ATA/1722/2019 du 26 novembre 2019 consid. 2b et les références citées).</w:t>
      </w:r>
    </w:p>
    <w:p>
      <w:r>
        <w:rPr>
          <w:b/>
        </w:rPr>
        <w:t>E. 3.2.2</w:t>
      </w:r>
    </w:p>
    <w:p>
      <w:r>
        <w:t>Pour pouvoir se plaindre de l’inaction de l’autorité, encore faut-il que l’administré ait effectué toutes les démarches adéquates en vue de l’obtention de la décision qu’il sollicite (ATA/1110/2024 du 24 septembre 2024 ; ATA/699/2021 du 2 juillet 2021 consid. 9b). Les conclusions en déni de justice sont irrecevables lorsque le recourant n’a pas procédé à la mise en demeure prévue à l’art. 4 al. 4 LPA (ATA/63/2023 du 24 janvier 2023 consid. 3b et la référence citée).</w:t>
      </w:r>
    </w:p>
    <w:p>
      <w:r>
        <w:rPr>
          <w:b/>
        </w:rPr>
        <w:t>E. 3.2.3</w:t>
      </w:r>
    </w:p>
    <w:p>
      <w:r>
        <w:t>La procédure administrative est régie par la maxime inquisitoire selon laquelle le juge établit les faits d'office, sans être limité par les allégués et offres de preuves des parties (art. 19 et 76 LPA). Pour fonder sa décision, la juridiction administrative doit ainsi réunir les renseignements et procéder aux enquêtes nécessaires (art. 20 al. 1 LPA), soit ordonner les mesures d'instruction aptes à établir les faits pertinents pour l'issue de la cause. À cet effet, elle peut recourir aux moyens de preuve suivants : documents, interrogatoires et renseignements des parties, témoignages et renseignements de tiers, examen par l'autorité ou expertise (art. 20 al. 2 LPA).</w:t>
      </w:r>
    </w:p>
    <w:p>
      <w:r>
        <w:t>- 13/32 - A/1768/2024 Le principe de l'établissement des faits d'office n'est toutefois pas absolu. Sa portée est restreinte par le devoir des parties de collaborer à la constatation des faits (art. 22 LPA).</w:t>
      </w:r>
    </w:p>
    <w:p>
      <w:r>
        <w:rPr>
          <w:b/>
        </w:rPr>
        <w:t>E. 3.3</w:t>
      </w:r>
    </w:p>
    <w:p>
      <w:r>
        <w:t>Selon l'art. 22 LPA, qui figure dans les règles générales de procédure et vaut donc également en procédure non contentieuse, les parties sont tenues de collaborer à la constatation des faits dans les procédures qu'elles introduisent elles-mêmes, dans celles où elles prennent des conclusions indépendantes ainsi que dans les autres cas prévus par la loi. Le Tribunal fédéral indique quant à lui dans sa jurisprudence, de manière générale, que si la procédure administrative est régie essentiellement par la maxime inquisitoire, les parties ont le devoir de collaborer à l'établissement des faits (ATF 128 II 139 consid. 2b ; arrêt du Tribunal fédéral 2C_987/2019 du 8 juillet 2020 consid. 3.8), et que ce devoir de collaboration est spécialement élevé s'agissant de faits que la partie connaît mieux que quiconque (ATF 140 I 285 consid. 6.3.1 ; arrêt du Tribunal fédéral 2C_649/2020 du 10 novembre 2020 consid. 6.4). De manière plus spécifique, l'art. 90 let. a et b LEI prévoit que l'étranger et les tiers participant à une procédure prévue par la présente loi doivent collaborer à la constatation des faits déterminants pour son application, et en particulier fournir des indications exactes et complètes sur les éléments déterminants pour la réglementation du séjour et, sans retard, les moyens de preuves nécessaires ou s'efforcer de se les procurer dans un délai raisonnable. Toutefois, il appartient en premier lieu à l'autorité de poser les questions appropriées à l'étranger (arrêts du Tribunal fédéral 2C_113/2016 du 29 février 2016 consid. 2.2 ; 2C_988/2014 du 1er septembre 2015 consid. 2.2).</w:t>
      </w:r>
    </w:p>
    <w:p>
      <w:r>
        <w:rPr>
          <w:b/>
        </w:rPr>
        <w:t>E. 3.4</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w:t>
      </w:r>
    </w:p>
    <w:p>
      <w:r>
        <w:rPr>
          <w:b/>
        </w:rPr>
        <w:t>E. 3.5</w:t>
      </w:r>
    </w:p>
    <w:p>
      <w:r>
        <w:t>En l’occurrence, la recourante reproche à l’autorité intimée d’avoir attendu le</w:t>
      </w:r>
    </w:p>
    <w:p>
      <w:r>
        <w:rPr>
          <w:b/>
        </w:rPr>
        <w:t>E. 7</w:t>
      </w:r>
    </w:p>
    <w:p>
      <w:r>
        <w:t>Reste à examiner la validité du renvoi prononcé par l’autorité intimée, dont la recourante ne prétend pas qu’il serait impossible, illicite ou inexigible.</w:t>
      </w:r>
    </w:p>
    <w:p>
      <w:r>
        <w:t>- 28/32 - A/1768/2024</w:t>
      </w:r>
    </w:p>
    <w:p>
      <w:r>
        <w:rPr>
          <w:b/>
        </w:rPr>
        <w:t>E. 7.1</w:t>
      </w:r>
    </w:p>
    <w:p>
      <w:r>
        <w:t>Selon l'art. 64 al. 1 let. c LEI, toute personne étrangère dont l'autorisation est refusée, révoquée ou qui n'est pas prolongée après un séjour autorisé est renvoyée. La décision de renvoi est assortie d'un délai de départ raisonnable (art. 64 al. 1 let. d LEI).</w:t>
      </w:r>
    </w:p>
    <w:p>
      <w:r>
        <w:rPr>
          <w:b/>
        </w:rPr>
        <w:t>E. 7.2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7.3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rPr>
          <w:b/>
        </w:rPr>
        <w:t>E. 7.4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t>- 29/32 - A/1768/2024</w:t>
      </w:r>
    </w:p>
    <w:p>
      <w:r>
        <w:rPr>
          <w:b/>
        </w:rPr>
        <w:t>E. 7.5</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w:t>
      </w:r>
    </w:p>
    <w:p>
      <w:r>
        <w:rPr>
          <w:b/>
        </w:rPr>
        <w:t>E. 7.6</w:t>
      </w:r>
    </w:p>
    <w:p>
      <w:r>
        <w:t>En l'espèce, il n’est pas établi que la recourante et ses enfants ne pourraient bénéficier des soins adéquats dans leur pays d’origine, alors que le système de santé espagnol est reconnu comme étant de qualité. Sans minimiser leurs problèmes de santé, il n’apparaît pas que la mise en place d’un suivi adéquat en Espagne serait impossible, alors que leur retour se ferait dans un pays qu’ils connaissent déjà pour y avoir grandi et y être nés. Ainsi, aucun élément ni aucun indice ne tend à démontrer l’existence de carences dans les possibilités de poursuivre leurs traitements en Espagne. La recourante pourrait les planifier en vue de leur transfert, notamment avec l’aide des professionnels qui les suivent actuellement. L'exécution du renvoi de la recourante et de ses enfants s'avère ainsi possible, licite et raisonnablement exigible. Entièrement mal fondé, le recours sera rejeté.</w:t>
      </w:r>
    </w:p>
    <w:p>
      <w:r>
        <w:rPr>
          <w:b/>
        </w:rPr>
        <w:t>E. 8</w:t>
      </w:r>
    </w:p>
    <w:p>
      <w:r>
        <w:t>Malgré l’issue du litige, la recourante plaidant à l’assistance juridique, aucun émolument ne sera pas perçu. Les frais d’interprète en CHF 120.- seront laissés à la charge de l’État de Genève.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