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ATA/40/2013 vom 22. Januar 2013</w:t>
      </w:r>
    </w:p>
    <w:p>
      <w:r>
        <w:t>GE Cour de justice, 2013-01-22, FR</w:t>
      </w:r>
    </w:p>
    <w:p>
      <w:r>
        <w:rPr>
          <w:b/>
        </w:rPr>
        <w:t xml:space="preserve">Quelle: </w:t>
      </w:r>
      <w:r>
        <w:t>https://mcp.opencaselaw.ch/entscheid/ge_gerichte_ATA_40_2013</w:t>
      </w:r>
    </w:p>
    <w:p>
      <w:r>
        <w:t>FR: GE_GERICHTE ATA/40/2013 du 22 janvier 2013</w:t>
      </w:r>
    </w:p>
    <w:p>
      <w:r>
        <w:t>IT: GE_GERICHTE ATA/40/2013 del 22 gennaio 2013</w:t>
      </w:r>
    </w:p>
    <w:p>
      <w:pPr>
        <w:pStyle w:val="Heading2"/>
      </w:pPr>
      <w:r>
        <w:t>Erwägungen</w:t>
      </w:r>
    </w:p>
    <w:p>
      <w:r>
        <w:rPr>
          <w:b/>
        </w:rPr>
        <w:t>E. 1</w:t>
      </w:r>
    </w:p>
    <w:p>
      <w:r>
        <w:t>La recourante étant domiciliée à Genève depuis le mois de novembre 2010, la chambre de céans est compétente pour statuer.</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w:t>
      </w:r>
    </w:p>
    <w:p>
      <w:r>
        <w:rPr>
          <w:b/>
        </w:rPr>
        <w:t>E. 4</w:t>
      </w:r>
    </w:p>
    <w:p>
      <w:r>
        <w:t>L’art. 27 de la loi fédérale sur les étrangers du 16 décembre 2005 (LEtr - RS 142.20) dans sa teneur au 31 décembre 2010,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rPr>
          <w:b/>
        </w:rPr>
        <w:t>E. 5</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(ATA/694/2011 du</w:t>
      </w:r>
    </w:p>
    <w:p>
      <w:r>
        <w:t>- 6/9 - A/428/2011</w:t>
      </w:r>
    </w:p>
    <w:p>
      <w:r>
        <w:rPr>
          <w:b/>
        </w:rPr>
        <w:t>E. 8</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rPr>
          <w:b/>
        </w:rPr>
        <w:t>E. 9</w:t>
      </w:r>
    </w:p>
    <w:p>
      <w:r>
        <w:t>En l’espèce, il est constant que par ignorance peut-être, Mme K______ n’a pas adressé à l’OCP depuis l’Ouganda une demande d’autorisation de séjour pour études, mais qu’elle a mis à profit le visa touristique qui lui avait été accordé pour un mois en novembre 2010 afin de former, à Genève, le 23 novembre 2010, une demande d’autorisation de séjour pour études, plaçant ainsi les autorités devant le fait accompli.</w:t>
      </w:r>
    </w:p>
    <w:p>
      <w:r>
        <w:rPr>
          <w:b/>
        </w:rPr>
        <w:t>E. 10</w:t>
      </w:r>
    </w:p>
    <w:p>
      <w:r>
        <w:t>Mme K______ dispose déjà d’une formation professionnelle, acquise non seulement en Ouganda, mais également en Ukraine, au terme de plusieurs années d’études. Si elle est passionnée de langues, elle n’a pas démontré que la connaissance du français serait de nature à améliorer sa situation professionnelle en Ouganda, où elle dit vouloir retourner.</w:t>
      </w:r>
    </w:p>
    <w:p>
      <w:r>
        <w:t>- 7/9 - A/428/2011</w:t>
      </w:r>
    </w:p>
    <w:p>
      <w:r>
        <w:t>S’il n’est pas contesté que la recourante dispose du niveau de formation lui permettant de suivre des cours de français à Genève, ni qu’elle bénéficie dans cette ville, grâce à sa sœur, d’un logement approprié, il n’est nullement établi que la recourante ait les moyens financiers nécessaires lui permettant d’assurer son entretien. Or, la garantie d’un proche implique que celui-ci soit au bénéfice d’un permis de séjour ou d’un permis d’établissement, ce que ne constitue pas la carte de légitimation.</w:t>
      </w:r>
    </w:p>
    <w:p>
      <w:r>
        <w:t>Enfin, et même si la recourante affirme vouloir quitter la Suisse au terme de sa formation, elle a néanmoins dans ses dernières observations relevé qu’en fonction des récentes modifications législatives, l’étranger ayant étudié en Suisse n’était plus tenu de quitter ce pays. Il est permis d’en inférer que l’engagement qu’elle avait pris en novembre 2010 ne sera pas nécessairement respecté. Or, la recourante se méprend sur la portée de cette modification législative, car l’école P.E.G. ne constitue aucunement une Haute école suisse, pas plus qu’un établissement universitaire, de sorte qu’à l’issue de ses études de français au sein de cet établissement, Mme K______ ne pourra être mise au bénéfice de l’exception précitée et sera en tout état contrainte de quitter la Suisse.</w:t>
      </w:r>
    </w:p>
    <w:p>
      <w:r>
        <w:t>Dans ces circonstances, l’OCP, puis le TAPI, étaient fondés à refuser de délivrer une autorisation de séjour pour études à Mme K______.</w:t>
      </w:r>
    </w:p>
    <w:p>
      <w:r>
        <w:rPr>
          <w:b/>
        </w:rPr>
        <w:t>E. 11</w:t>
      </w:r>
    </w:p>
    <w:p>
      <w:r>
        <w:t>Celle-ci n’a d’ailleurs jamais allégué que son retour dans son pays d’origine serait impossible, illicite ou inexigible au regard de l’art. 83 LEtr.</w:t>
      </w:r>
    </w:p>
    <w:p>
      <w:r>
        <w:rPr>
          <w:b/>
        </w:rPr>
        <w:t>E. 12</w:t>
      </w:r>
    </w:p>
    <w:p>
      <w:r>
        <w:t>Mal fondé, le recours sera rejeté. Un émolument de CHF 400.- sera mis à la charge de la recourante, à laquelle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