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ATA/409/2003 vom 27. Mai 2003</w:t>
      </w:r>
    </w:p>
    <w:p>
      <w:r>
        <w:t>GE Cour de justice, 2003-05-27, FR</w:t>
      </w:r>
    </w:p>
    <w:p>
      <w:r>
        <w:rPr>
          <w:b/>
        </w:rPr>
        <w:t xml:space="preserve">Quelle: </w:t>
      </w:r>
      <w:r>
        <w:t>https://mcp.opencaselaw.ch/entscheid/ge_gerichte_ATA_409_2003</w:t>
      </w:r>
    </w:p>
    <w:p>
      <w:r>
        <w:t>FR: GE_GERICHTE ATA/409/2003 du 27 mai 2003</w:t>
      </w:r>
    </w:p>
    <w:p>
      <w:r>
        <w:t>IT: GE_GERICHTE ATA/409/2003 del 27 maggio 2003</w:t>
      </w:r>
    </w:p>
    <w:p>
      <w:pPr>
        <w:pStyle w:val="Heading2"/>
      </w:pPr>
      <w:r>
        <w:t>Regeste</w:t>
      </w:r>
    </w:p>
    <w:p>
      <w:r>
        <w:t>Résumé: Refus justifié de l'hospice général d'accorder les subsides couvrant les cotisations d'assurance-maladie. Prise en compte en l'espèce des ressources de la compagne de l'intéressé dans le calcul du revenu déterminant.</w:t>
      </w:r>
    </w:p>
    <w:p>
      <w:pPr>
        <w:pStyle w:val="Heading2"/>
      </w:pPr>
      <w:r>
        <w:t>Erwägungen</w:t>
      </w:r>
    </w:p>
    <w:p>
      <w:r>
        <w:rPr>
          <w:b/>
        </w:rPr>
        <w:t>E. 1</w:t>
      </w:r>
    </w:p>
    <w:p>
      <w:r>
        <w:t>Datée du 7 novembre 2002, la décision attaquée a été notifiée à M. C. B. le 10 décembre suivant. Introduit le 1er janvier 2003, le recours a été exercé a l'intérieur du délai prévu par l'article 63 alinéa 1 lettre a de la loi sur la procédure administrative du 12 septembre 1985 (LPA - E 5 10). Interjeté devant la juridiction compétente (ATA C.. du 29 janvier 2002), et respectant de surcroît les exigences légales, le recours est recevable (art. 56A de la loi sur l'organisation judiciaire du 22 novembre 1941 (LOJ - E 2 05) art. 64 et 65 LPA).</w:t>
      </w:r>
    </w:p>
    <w:p>
      <w:r>
        <w:rPr>
          <w:b/>
        </w:rPr>
        <w:t>E. 2</w:t>
      </w:r>
    </w:p>
    <w:p>
      <w:r>
        <w:t>a. Selon l'article 12 de la C.onstitution fédérale du 18 avril 1999, en vigueur depuis le 1er janvier 2000 C.st - RS 101), quiconque se trouve dans une situation de détresse et n'est pas en mesure de subvenir à son entretien a le droit d'être assisté et de recevoir les moyens indispensables pour mener une existence conforme à la dignité humaine. C.e droit à bénéficier de conditions minimales d'existence, qui concrétise en particulier les engagements découlant des articles 11 et 12 du Pacte international relatif aux droits économiques, sociaux et culturels, du 16 décembre 1966, en vigueur pour la Suisse depuis le 18 septembre 1992 (RS 0.103.1), fonde une prétention directement justiciable à des prestations positives de la part de l'Etat (ATF A. du 11 septembre 2001, cause 2P.115/2001 ; ATF 122 II 193 B. ; ATA J. K.- K., du 4 décembre 2001, consid. 1.d).</w:t>
      </w:r>
    </w:p>
    <w:p>
      <w:r>
        <w:t>b. La C.onstitution fédérale n'énonce que le principe du droit à des conditions minimales d'existence. Il appartient prioritairement au législateur - fédéral, cantonal et communal - d'édicter des règles en matière d'aide et de sécurité sociale, dont la portée ne se situe pas au-dessous du seuil minimum découlant de l'article 12 C.st., mais qui peuvent octroyer, le cas échéant, une protection supérieure (FF 1997 I 153 ; ATA D. du 15 avril 2003 ; ATA C.. du 29 janvier 2002 ; ATA B. du 7 novembre 2000 ; Felix WOLFFERS, Grundriss des Sozialhilferechts, 2e éd., Berne 1999, p. 87). Le statut de l'aide à des conditions minimales d'existence est ainsi comparable à</w:t>
      </w:r>
    </w:p>
    <w:p>
      <w:r>
        <w:t>- 5 -</w:t>
      </w:r>
    </w:p>
    <w:p>
      <w:r>
        <w:t>celui qui caractérise le droit à l'assistance juridique gratuite au sens de l'article 29 alinéa 3 C.st. : ce n'est qu'en l'absence de normes de rang législatif ou réglementaire idoines que le régime prévu par la C.onstitution fédérale, subsidiaire par nature, trouve application. C.'est à l'intérieur de ce cadre qu'il convient de déterminer si, en l'occurrence, le refus de l'H. g. d'accorder un subside total d'assurance maladie en faveur du recourant est justifié ou non.</w:t>
      </w:r>
    </w:p>
    <w:p>
      <w:r>
        <w:rPr>
          <w:b/>
        </w:rPr>
        <w:t>E. 3</w:t>
      </w:r>
    </w:p>
    <w:p>
      <w:r>
        <w:t>C.onformément à l'article 19 alinéa 1 de la loi d'application de la loi fédérale sur l'assurance-maladie, du 29 mai 1997 (LALAMal - J 3 05), l'Etat de Genève accorde des subsides destinés à assurer la couverture, totale ou partielle, des primes d'assurance maladie en faveur des assurés de condition économique modeste (ATF 125 V 183 F. X.). L'octroi de ces subsides se fonde sur les articles 65 et 66 de la loi fédérale sur l'assurance- maladie, du 18 mars 1994 (RS 832.10 ; ci-après : LAMal). Les règles édictées, en application de l'article 65 LAMal, par les autorités cantonales en matière de réduction des primes dans le domaine de l'assurance maladie de base constituent du droit cantonal autonome, qui les rend distinctes du régime d'assurance sociale prévu par le droit fédéral. Il est ainsi admis que les cantons disposent d'une autonomie considérable dans l'aménagement de leur système de réduction des primes en faveur des assurés de condition économique modeste (ATF 125 V 183 F. X. ; 124 V 19 R. ; 122 I 343 Gewerkschaft Bau und Industrie).</w:t>
      </w:r>
    </w:p>
    <w:p>
      <w:r>
        <w:rPr>
          <w:b/>
        </w:rPr>
        <w:t>E. 4</w:t>
      </w:r>
    </w:p>
    <w:p>
      <w:r>
        <w:t>a. En droit genevois, l'article 1 alinéa 2 de la loi sur l'assistance publique, du 19 septembre 1980 (J 4 05 ; ci-après : LAP), prévoit que l'assistance publique est destinée à venir en aide aux personnes qui ont des difficultés sociales ou qui sont dépourvues des moyens nécessaires pour satisfaire leurs besoins indispensables, sur le plan tant vital que personnel. Les assurés qui bénéficient de l'assistance ou d'une aide sociale octroyée par l'H. g. font partie des ayants droit des subsides de l'assurance maladie, selon l'article 20 lettre c LaLAMal. Pour cette catégorie d'ayants droits, le subside est égal au montant de la prime d'assurance- maladie obligatoire, ainsi que le précise l'article 22 alinéa 6 LaLAMal. De façon g.e, le montant des subsides d'assurance maladie ne peut être supérieur à la prime de l'assurance obligatoire des soins, conformément à l'article 22 alinéa 5 LaLAMal. Les personnes qui, sans être au bénéfice d'une aide de l'H. g. au sens de</w:t>
      </w:r>
    </w:p>
    <w:p>
      <w:r>
        <w:t>- 6 -</w:t>
      </w:r>
    </w:p>
    <w:p>
      <w:r>
        <w:t>l'article 22 alinéa</w:t>
      </w:r>
    </w:p>
    <w:p>
      <w:r>
        <w:rPr>
          <w:b/>
        </w:rPr>
        <w:t>E. 6</w:t>
      </w:r>
    </w:p>
    <w:p>
      <w:r>
        <w:t>a. Sans contester qu'il fait effectivement ménage commun avec Mme F. C. B., le recourant soutient qu'il est contraire au principe d'égalité de traitement d'assimiler, dans le cadre des prestations d'aide sociale attribuées par l'H. g., les couples vivant en union libre aux couples mariés. Les directives applicables en la matière seraient, selon le recourant, injustes et discriminatoires.</w:t>
      </w:r>
    </w:p>
    <w:p>
      <w:r>
        <w:t>b. De jurisprudence constante, le Tribunal administratif est habilité à revoir, à titre préjudiciel et à l'occasion de l'examen d'un cas concret, la conformité des normes de droit cantonal au droit fédéral (Robert ZIMMERMANN, L'évolution récente du contrôle de la constitutionnalité des lois en droit genevois, RDAF 1988, p. 1 ; ATA J. K.-K., du 4 décembre 2001, consid. 2). De manière g.e, les lois cantonales ne doivent rien contenir de contraire au droit fédéral. De même, les ordonnances</w:t>
      </w:r>
    </w:p>
    <w:p>
      <w:r>
        <w:t>- 8 -</w:t>
      </w:r>
    </w:p>
    <w:p>
      <w:r>
        <w:t>cantonales qui contreviennent au droit fédéral doivent être sanctionnées (ATA R.-M. B., du 7 novembre 2000, consid. 2 et les références citées). L'examen auquel procède le Tribunal administratif porte également, le cas échéant, sur la conformité à la C.onstitution fédérale de directives qui, comme c'est le cas en l'espèce, sont adoptées par un département, mais sont appelées à déployer un effet direct sur les droits et les obligations des particuliers, conformément à la jurisprudence du Tribunal fédéral (ATF 128 I 171 Erklärung von Bern).</w:t>
      </w:r>
    </w:p>
    <w:p>
      <w:r>
        <w:t>c. Une décision ou un arrêté viole le principe de l'égalité de traitement et l'interdiction de la discrimination au sens de l'article 8 alinéas 1 et 2 C.st. lorsqu'il établit des distinctions juridiques qui ne se justifient par aucun motif raisonnable au regard de la situation de fait à réglementer, ou lorsqu'il omet, en sens inverse, d'opérer des distinctions qui s'imposent au vu des circonstances. Tel est le cas lorsque ce qui est semblable n'est pas traité de manière identique, ou lorsque ce qui est dissemblable ne l'est pas de manière différente (Etienne GRISEL, Egalité. Les garanties de la C.onstitution fédérale du 18 avril 1999, Berne 2000, p. 54 ; WOLFFERS, op. cit., p. 94). Le constat d'une discrimination au sens de l'article 8 alinéas 1 et 2 C.st. suppose que le traitement injustifié - différent ou semblable - se rapporte à une situation de fait importante. La question de savoir si une distinction juridique repose sur un motif raisonnable peut recevoir une réponse différente en fonction des époques et suivant les conceptions, les idéologies et les situations du moment (ATF 129 I 3 X. ; 124 I 299 Luc Meylan ; 123 II 26 X. + C.o.).</w:t>
      </w:r>
    </w:p>
    <w:p>
      <w:r>
        <w:t>d. Dans le domaine de l'avance des pensions alimentaires par les autorités cantonales, le Tribunal fédéral a jugé que la prise en compte des revenus du concubin de l'ayant droit, de même que la détermination de l'aide en fonction des revenus des deux concubins, ne sont pas contraires à l'interdiction de l'arbitraire, ni au principe d'égalité de traitement, par rapport à la situation que connaissent les couples mariés. Tel est en particulier le cas lorsque la relation à l'intérieur du groupe familial en cause n'est pas éphémère, mais présente au contraire une certaine continuité, ainsi qu'un caractère effectif (ATF 129 I 7 X.). C.ette conception se fonde sur l'avis de la doctrine, qui estime que la présence d'une communauté de vie effective</w:t>
      </w:r>
    </w:p>
    <w:p>
      <w:r>
        <w:t>- 9 -</w:t>
      </w:r>
    </w:p>
    <w:p>
      <w:r>
        <w:t>représente un indice déterminant, selon lequel les partenaires partagent aussi, sauf preuve inverse, les frais liés à leur entretien, et se trouvent ainsi placés dans une situation comparable au mariage et aux avantages économiques que celui-ci procure (WOLFFERS, op. cit., p. 158ss. et les autres références citées ; voir également, à titre de comparaison, ATF 109 II 188 X., 114 II 295 J., et 116 II 394 M.-N., dans le domaine de la perte du droit à la rente du conjoint divorcé, mais vivant en concubinage). Dans le même sens, le Tribunal fédéral a jugé qu'une certaine assimilation des concubins aux couples mariés dans le domaine du droit fiscal ne contrevient pas au principe constitutionnel de l'égalité de traitement, pour autant que la réglementation cantonale n'entraîne pas, d'une manière g.e, une imposition plus lourde et systématiquement défavorable des concubins par rapport aux époux (ATF 118 Ia 1 F. ; ATA C.., du 1er avril 2003, consid. 3 et les références citées).</w:t>
      </w:r>
    </w:p>
    <w:p>
      <w:r>
        <w:t>e. Dans le cas d'espèce, il est établi que M. C. B. et Mme F. C. B. mènent une vie commune effective. Il est également établi que les ressources dont dispose le groupe familial dépassent les barèmes justifiant l'octroi d'un subside total, permettant de couvrir les cotisations dues au titre de l'assurance maladie obligatoire par les membres d'un couple marié. Dans son écriture du 1er janvier 2003, le recourant relève par ailleurs expressément qu'il verse chaque mois une certaine somme à Mme C. B., au titre de participation aux frais engendrés par leur vie commune. C.es éléments sont suffisants pour démontrer l'existence, en l'occurrence, d'une communauté de vie continue et effective au sens des principes posés par la doctrine et la jurisprudence. L'assimilation, dans ces conditions, propres au cas d'espèce, d'un couple vivant en union libre à un couple marié repose sur des motifs objectifs et communs aux deux situations, à savoir la présence d'un groupe familial procédant, d'une part, d'un libre choix et à même d'assumer, d'autre part, les frais et les dépenses auxquels celui-ci est confronté. Il sied d'ajouter que l'assimilation des concubins aux couples mariés s'étend également aux déductions que l'H. g. prend en compte dans la détermination des ressources disponibles en matière d'octroi de subside total d'assurance maladie. En l'espèce, l'H. g. a ainsi appliqué aux dépenses déductibles le régime d'un groupe familial composé de quatre personnes, en sorte que c'est à tort que le recourant invoque une inégalité de traitement. Dans ces conditions, la décision attaquée</w:t>
      </w:r>
    </w:p>
    <w:p>
      <w:r>
        <w:t>- 10 -</w:t>
      </w:r>
    </w:p>
    <w:p>
      <w:r>
        <w:t>n'est pas contraire à l'article 8 C.st.</w:t>
      </w:r>
    </w:p>
    <w:p>
      <w:r>
        <w:rPr>
          <w:b/>
        </w:rPr>
        <w:t>E. 7</w:t>
      </w:r>
    </w:p>
    <w:p>
      <w:r>
        <w:t>a. C.'est également à tort que le recourant se réfère au principe d'égalité de traitement pour revendiquer l'octroi d'un subside total d'assurance maladie, au motif qu'il a déjà perçu cette forme d'aide sociale par le passé. D'une part, l'octroi du subside en question ne représente pas une forme de droit inconditionnellement acquis, qui ne serait, à ce titre, susceptible d'aucune modification. L'article 7 LAP souligne à cet égard l'obligation de renseigner, qui incombe aux personnes qui sollicitent une aide, alors que l'article 4A lettre b LAP habilite l'H. g. à procéder à des enquêtes sur la situation financière et sociale des personnes qui requièrent son intervention. D'autre part, l'examen du dossier du recourant auquel l'H. g. a procédé a révélé que la situation économique de M. B. ne permet pas l'octroi du subside en question. C.ette constatation présente une importance d'autant plus marquée que le recourant reconnaît disposer chaque mois d'une somme de Fr. 1'600, montant que l'H. g. n'a pas pris en compte dans la détermination des ressources financières dont dispose le groupe familial. Lesdites ressources s'avèrent ainsi sensiblement supérieures aux montants consignés par l'H. g. dans la décision dont est recours.</w:t>
      </w:r>
    </w:p>
    <w:p>
      <w:r>
        <w:t>b. C.'est dès lors à bon droit que l'H. g. a refusé le renouvellement du subside total d'assurance maladie du recourant pour l'année 2002, non sans réserver expressément, pour le surplus, la faculté ouverte à M. B. de s'adresser au service cantonal de l'assurance maladie afin de solliciter, pour autant que les conditions légales soient réalisées, l'octroi d'un subside partiel d'assurance maladie.</w:t>
      </w:r>
    </w:p>
    <w:p>
      <w:r>
        <w:rPr>
          <w:b/>
        </w:rPr>
        <w:t>E. 8</w:t>
      </w:r>
    </w:p>
    <w:p>
      <w:r>
        <w:t>a. Le recours doit, compte tenu de ce qui précède, être rejeté.</w:t>
      </w:r>
    </w:p>
    <w:p>
      <w:r>
        <w:t>b. Vu la nature du litige, aucun émolument ne sera perçu (article 10 du règlement sur les frais, émoluments et indemnités en procédure administrative, du 30 juillet 1986, E 5 10.03).</w:t>
      </w:r>
    </w:p>
    <w:p>
      <w:r>
        <w:t>PAR C.ES MOTIFS</w:t>
      </w:r>
    </w:p>
    <w:p>
      <w:r>
        <w:t>le Tribunal administratif</w:t>
      </w:r>
    </w:p>
    <w:p>
      <w:r>
        <w:t>à la forme :</w:t>
      </w:r>
    </w:p>
    <w:p>
      <w:r>
        <w:t>déclare recevable le recours</w:t>
      </w:r>
    </w:p>
    <w:p>
      <w:r>
        <w:t>- 11 -</w:t>
      </w:r>
    </w:p>
    <w:p>
      <w:r>
        <w:t>interjeté le 1er janvier 2003 par M. C. B. contre la décision de l'H. g. du 7 novembre 2002;</w:t>
      </w:r>
    </w:p>
    <w:p>
      <w:r>
        <w:t>au fond :</w:t>
      </w:r>
    </w:p>
    <w:p>
      <w:r>
        <w:t>le rejette;</w:t>
      </w:r>
    </w:p>
    <w:p>
      <w:r>
        <w:t>dit qu'il n'est pas perçu d'émolument;</w:t>
      </w:r>
    </w:p>
    <w:p>
      <w:r>
        <w:t>communique le présent arrêt à M. C. B. ainsi qu'à l'H. g..</w:t>
      </w:r>
    </w:p>
    <w:p>
      <w:r>
        <w:t>Siégeants : M. Thélin, président, M. Schucani, Mmes Bonnefemme-Hurni, Bovy, juges, M. Hottelier, juge suppléant.</w:t>
      </w:r>
    </w:p>
    <w:p>
      <w:r>
        <w:t>Au nom du Tribunal administratif :</w:t>
      </w:r>
    </w:p>
    <w:p>
      <w:r>
        <w:t>la greffière-juriste : le président :</w:t>
      </w:r>
    </w:p>
    <w:p>
      <w:r>
        <w:t>C.. Del Gaudio-Siegrist Ph. Thélin</w:t>
      </w:r>
    </w:p>
    <w:p>
      <w:r>
        <w:t>C.opie conforme de cet arrêt a été communiquée aux parties.</w:t>
      </w:r>
    </w:p>
    <w:p>
      <w:r>
        <w:t>Genève, le</w:t>
      </w:r>
    </w:p>
    <w:p>
      <w:r>
        <w:t>la greffière :</w:t>
      </w:r>
    </w:p>
    <w:p>
      <w:r>
        <w:t>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