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ATA/408/2024 vom 21. März 2024</w:t>
      </w:r>
    </w:p>
    <w:p>
      <w:r>
        <w:t>GE Cour de justice, 2024-03-21, FR</w:t>
      </w:r>
    </w:p>
    <w:p>
      <w:r>
        <w:rPr>
          <w:b/>
        </w:rPr>
        <w:t xml:space="preserve">Quelle: </w:t>
      </w:r>
      <w:r>
        <w:t>https://mcp.opencaselaw.ch/entscheid/ge_gerichte_ATA_408_2024</w:t>
      </w:r>
    </w:p>
    <w:p>
      <w:r>
        <w:t>FR: GE_GERICHTE ATA/408/2024 du 21 mars 2024</w:t>
      </w:r>
    </w:p>
    <w:p>
      <w:r>
        <w:t>IT: GE_GERICHTE ATA/408/2024 del 21 marzo 2024</w:t>
      </w:r>
    </w:p>
    <w:p>
      <w:pPr>
        <w:pStyle w:val="Heading2"/>
      </w:pPr>
      <w:r>
        <w:t>Volltext</w:t>
      </w:r>
    </w:p>
    <w:p>
      <w:r>
        <w:t>RÉPUBLIQUE ET</w:t>
      </w:r>
    </w:p>
    <w:p>
      <w:r>
        <w:t>CANTON DE GENÈVE POUVOIR JUDICIAIRE A/728/2024-EXPLOI ATA/408/2024 COUR DE JUSTICE Chambre administrative Décision du 21 mars 2024</w:t>
      </w:r>
    </w:p>
    <w:p>
      <w:r>
        <w:t>dans la cause</w:t>
      </w:r>
    </w:p>
    <w:p>
      <w:r>
        <w:t>A______ SA recourante représentée par Me Pascal AEBY, avocat contre</w:t>
      </w:r>
    </w:p>
    <w:p>
      <w:r>
        <w:t>OFFICE CANTONAL DE L'INSPECTION ET DES RELATIONS DU TRAVAIL intimé</w:t>
      </w:r>
    </w:p>
    <w:p>
      <w:r>
        <w:t>- 2/3 - A/728/2024</w:t>
      </w:r>
    </w:p>
    <w:p>
      <w:r>
        <w:t>Vu le recours interjeté le 1er mars 2024 par A______ SA contre la décision de l'office cantonal de l'inspection et des relations du travail (ci-après : OCIRT) du 20 février 2024 admettant la qualité de partie à la procédure le syndicat B______ dans la procédure dirigée à l'encontre de A______ SA ;</w:t>
      </w:r>
    </w:p>
    <w:p>
      <w:r>
        <w:t>vu le courrier du syndicat B______ du 13 mars 2024 demandant qu'un tirage dudit recours lui soit formellement notifié en tant que partie à la procédure et qu'un délai lui soit imparti pour se déterminer ;</w:t>
      </w:r>
    </w:p>
    <w:p>
      <w:r>
        <w:t>vu les art. 7, 66 et 71 de la loi sur la procédure administrative du 12 septembre 1985 (LPA - E 5 10) ; Considérant que le litige porte exclusivement sur la qualité de partie du syndicat B______ dans la procédure opposant l'OCIRT à A______ SA ; que le recours a en l'occurrence effet suspensif de plein droit (art. 66 al. 1 LPA) ; que l'appel en cause confère à l'intéressé les mêmes droits et obligations procédurales que la qualité de partie (art. 71 al. 2 LPA) ; que l'appel en cause du syndicat B______ ou la reconnaissance de sa qualité de partie dans la présente procédure ferait perdre toute substance au litige, et que le juge délégué seul n'aurait pas la compétence de prendre cette décision qui équivaudrait à l'adoption d'un arrêt sur le fond, réservée à une composition de trois ou cinq juges (art. 131 de la loi sur l’organisation judiciaire du 26 septembre 2010 - LOJ - E 2 05) ; qu'il se justifie dès lors de refuser la qualité de partie et l'appel en cause du syndicat B______ dans la présente procédure, tout en lui communiquant la présente décision ; LA CHAMBRE ADMINISTRATIVE refuse de reconnaître la qualité de partie du syndicat B______ et d'ordonner son appel en cause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Pascal AEBY, avocat du recourant, à l'office cantonal de l'inspection et des relations du travail, ainsi qu'à Me Laïla BATOU, avocate du syndicat B______.</w:t>
      </w:r>
    </w:p>
    <w:p>
      <w:r>
        <w:t>- 3/3 - A/728/2024 Au nom de la chambre administrative : la greffière :</w:t>
      </w:r>
    </w:p>
    <w:p>
      <w:r>
        <w:t>Sylvie CROCI TORTI</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