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ATA/408/2021 vom 13. April 2021</w:t>
      </w:r>
    </w:p>
    <w:p>
      <w:r>
        <w:t>GE Cour de justice, 2021-04-13, FR</w:t>
      </w:r>
    </w:p>
    <w:p>
      <w:r>
        <w:rPr>
          <w:b/>
        </w:rPr>
        <w:t xml:space="preserve">Quelle: </w:t>
      </w:r>
      <w:r>
        <w:t>https://mcp.opencaselaw.ch/entscheid/ge_gerichte_ATA_408_2021</w:t>
      </w:r>
    </w:p>
    <w:p>
      <w:r>
        <w:t>FR: GE_GERICHTE ATA/408/2021 du 13 avril 2021</w:t>
      </w:r>
    </w:p>
    <w:p>
      <w:r>
        <w:t>IT: GE_GERICHTE ATA/408/2021 del 13 aprile 2021</w:t>
      </w:r>
    </w:p>
    <w:p>
      <w:pPr>
        <w:pStyle w:val="Heading2"/>
      </w:pPr>
      <w:r>
        <w:t>Erwägungen</w:t>
      </w:r>
    </w:p>
    <w:p>
      <w:r>
        <w:rPr>
          <w:b/>
        </w:rPr>
        <w:t>E. 21</w:t>
      </w:r>
    </w:p>
    <w:p>
      <w:r>
        <w:t>avril 2020 consid. 1.1).</w:t>
      </w:r>
    </w:p>
    <w:p>
      <w:r>
        <w:t>Dans le cas d'espèce, la recourante a sollicité une autorisation de séjour le 12 juin 2015, et l'OCPM l’a informée le 20 décembre 2017 de son intention de refuser ledit renouvellement. En conséquence, la LEI et l'OASA dans leur teneur avant le 1er janvier 2019 s'appliquent. 4)</w:t>
      </w:r>
    </w:p>
    <w:p>
      <w:r>
        <w:t>Lorsque, comme en l'espèce, l'étranger ne peut invoquer une disposition particulière du droit fédéral ou d'un traité, il n'existe pas de droit à la délivrance d'une autorisation de séjour (ATF 139 I 330 consid. 2.1 et les références citées). Un étranger peut toutefois, selon les circonstances, se prévaloir du droit au respect de sa vie privée et familiale garanti par l'art. 8 § 1 CEDH pour s'opposer à l'éventuelle séparation de sa famille.</w:t>
      </w:r>
    </w:p>
    <w:p>
      <w:r>
        <w:t>Selon le Tribunal fédéral,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Lorsqu'il réside en Suisse au bénéfice d'une autorisation de séjour pour études, l'étranger ne peut pas se prévaloir de la protection de la vie privée garantie par l'art. 8 CEDH (ATF 144 I 266 consid. 3.9). Le caractère temporaire d'emblée connu de l'autorisation de séjour pour études ne confère précisément pas un droit de séjour durable (ATF 144 I 266 consid. 3.3). 5)</w:t>
      </w:r>
    </w:p>
    <w:p>
      <w:r>
        <w:t>En l'espèce, la recourante n'a effectué de séjour légal en Suisse qu'au bénéfice d'une autorisation de séjour pour études, et ni elle ni ses enfants ne peuvent justifier d'une relation familiale étroite et effective avec une personne possédant le droit de résider en Suisse. Elle ne peut donc se prévaloir de l'art. 8 CEDH pour obtenir une autorisation de séjour.</w:t>
      </w:r>
    </w:p>
    <w:p>
      <w:r>
        <w:t>Il convient néanmoins d'examiner si elle peut se prévaloir de l'existence d'un cas d'extrême gravité, étant précisé que la recourante a expressément indiqué ne pas avoir demandé à l'autorité précédente d'examiner son cas sous l'angle de l'opération « Papyrus ». 6) 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w:t>
      </w:r>
    </w:p>
    <w:p>
      <w:r>
        <w:t>- 11/18 - A/3256/2019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1er janvier 2021, ch. 5.6.10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 du Tribunal administratif fédéral [ci-après : TAF] C-5414/2013 du 30 juin 2015 consid. 5.1.4).</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w:t>
      </w:r>
    </w:p>
    <w:p>
      <w:r>
        <w:t>- 12/18 - A/3256/2019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ATA/86/2021 du</w:t>
      </w:r>
    </w:p>
    <w:p>
      <w:r>
        <w:rPr>
          <w:b/>
        </w:rPr>
        <w:t>E. 26</w:t>
      </w:r>
    </w:p>
    <w:p>
      <w:r>
        <w:t>janvier 2021 consid. 17e).</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du 4 novembre 2010 consid. 4.1).</w:t>
      </w:r>
    </w:p>
    <w:p>
      <w:r>
        <w:t>f.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7) a. L'art. 3 al. 1 de la Convention relative aux droits de l’enfant du 20 novembre 1989 (CDE - RS 0.107) exige de tenir compte de l’intérêt supérieur de l’enfant. Selon l’art. 8 CDE, les États parties s’engagent à respecter le droit de l’enfant de préserver ses relations familiales, tels qu’ils sont reconnus par la loi, sans ingérence illégale L'art. 10 CDE prévoit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I V p. 35 ss ; directives SEM,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t>- 13/18 - A/3256/2019</w:t>
      </w:r>
    </w:p>
    <w:p>
      <w:r>
        <w:t>b.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(ATA/1155/2020 du 17 novembre 2020 consid. 7f).</w:t>
      </w:r>
    </w:p>
    <w:p>
      <w:r>
        <w:t>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ATA/1217/2020 du 1er décembre 2020 consid. 9h). Le Tribunal fédéral a considéré que cette pratique différenciée réalisait la prise en compte de l'intérêt supérieur de l'enfant, telle qu'elle est prescrite par l'art. 3 al. 1 CDE ; arrêts du Tribunal fédéral 2A.679/2006 du 9 février 2007 consid. 3 ; 2A.43/2006 du 31 mai 2006 consid. 3.1 ; ATA/434/2020 précité consid. 10a). 8)</w:t>
      </w:r>
    </w:p>
    <w:p>
      <w:r>
        <w:t>En l'espèce, la recourante souligne qu'elle réside en Suisse depuis 2004, soit plus de seize ans. Toutefois, comme l'a retenu à bon droit le TAPI, cette durée doit</w:t>
      </w:r>
    </w:p>
    <w:p>
      <w:r>
        <w:t>- 14/18 - A/3256/2019 être relativisée compte tenu du caractère temporaire des autorisations de séjour qui lui ont été accordées entre septembre 2004 et février 2013.</w:t>
      </w:r>
    </w:p>
    <w:p>
      <w:r>
        <w:t>Par ailleurs, son intégration socio-professionnelle en Suisse, si elle est indéniablement bonne, ne peut pas encore être qualifiée d'exceptionnelle au sens de la jurisprudence. Certes, la recourante n'a pas de dettes, n'émarge pas au budget de l'assistance sociale et subvient à ses besoins et à ceux de ses enfants grâce à l'activité professionnelle qu'elle déploie à titre indépendant. À cet égard, elle a obtenu, dans le cadre des études qu'elle a poursuivies en Suisse et pour lesquelles elle avait obtenu un titre de séjour dans un premier temps, un diplôme qu'elle a su mettre à profit, sans que l'on puisse parler d'une ascension professionnelle exceptionnelle. De même, elle allègue avoir acquis en Suisse des connaissances professionnelles spécifiques en comptabilité et en fiscalité, mais l'essentiel des notions comptables, et une partie des notions de fiscalité qu'elle a acquises en Suisse, apparaissent transposables dans d'autres pays (voir l'ATA/277/2021 du 2 mars 2021 consid. 8 au sujet d'une personne au bénéfice d'une formation universitaire en droit suisse).</w:t>
      </w:r>
    </w:p>
    <w:p>
      <w:r>
        <w:t>Elle a produit des déclarations écrites et lettres de recommandation de clients et de partenaires professionnels attestant de son intégration. Elle ne soutient toutefois pas ni ne démontre qu’elle aurait noué des relations affectives ou d'amitié d'une intensité telle qu'en cas de départ de Suisse, leur interruption justifierait d'admettre un cas d'extrême gravité, quand bien même elle démontre s'être engagée dans diverses activités associatives et caritatives. Son intégration sociale est ainsi bonne mais ne peut être qualifiée de particulièrement marquée.</w:t>
      </w:r>
    </w:p>
    <w:p>
      <w:r>
        <w:t>La recourante est arrivée en Suisse peu avant son vingt-troisième anniversaire. Elle a donc passé son enfance, son adolescence et le début de sa vie d'adulte au Cameroun, dont elle connaît les us et coutumes et parle la langue officielle principale. Malgré ses dénégations, elle a conservé des liens avec sa patrie où vivent ses parents, quatre frères et deux sœurs, tandis qu'elle n'a pas de famille en Suisse ; elle a également, selon ses dires, adhéré à un parti politique d'opposition, pourtant de création nettement plus récente que son arrivée en Suisse, ce qui démontre qu'elle a continué à s'intéresser à la situation socio-politique de son pays d'origine. De plus, la recourante est encore jeune et est apte à travailler. Elle dispose d’une formation universitaire ainsi que d'une expérience professionnelle en Suisse, de sorte qu'elle devrait pouvoir se réinsérer professionnellement dans sa patrie sans être confrontée à d'insurmontables difficultés.</w:t>
      </w:r>
    </w:p>
    <w:p>
      <w:r>
        <w:t>Les enfants de la recourante sont tous deux nés à Genève, l’aînée étant aujourd'hui âgée de 9 ans et demi. Ils sont bien intégrés, suivent leur scolarité de manière régulière et sans problème, et se sont constitué des liens d’amitié avec des enfants de leur âge. Ils parlent cependant le français, langue officielle la plus importante au Cameroun, et principale lingua franca, les langues et dialectes</w:t>
      </w:r>
    </w:p>
    <w:p>
      <w:r>
        <w:t>- 15/18 - A/3256/2019 locaux avoisinant les 200. Certes, les deux enfants, âgés de respectivement 9 et 6 ans, seront confrontés à des difficultés d’intégration. Toutefois, compte tenu de leur relatif jeune âge, leur processus d'intégration en Suisse n'est pas encore à ce point profond et irréversible qu'un retour dans leur pays d'origine ne puisse plus être envisagé. Au contraire, leur jeune âge leur permet une capacité d'adaptation accrue.</w:t>
      </w:r>
    </w:p>
    <w:p>
      <w:r>
        <w:t>En outre, les enfants sont en bonne santé, et il ne ressort pas du dossier qu’un retour au Cameroun les exposerait à des difficultés de santé autres que celles auxquelles l’ensemble de la population restée sur place, notamment en lien avec la situation sanitaire du pays, est exposé.</w:t>
      </w:r>
    </w:p>
    <w:p>
      <w:r>
        <w:t>Enfin, la recourante a fait le choix de fonder une famille en Suisse alors qu'elle savait qu'elle serait amenée à quitter le territoire, dès lors qu'elle n'a été au bénéfice que d'autorisations de séjour temporaires.</w:t>
      </w:r>
    </w:p>
    <w:p>
      <w:r>
        <w:t>Au vu de l’ensemble de ces éléments, l’OCPM en niant l’existence des conditions justifiant l’octroi à la recourante et ses enfants d’une autorisation de séjour pour cas d’extrême gravité n’a ni violé la loi ni abusé de ou excédé son pouvoir d’appréciation. 9)</w:t>
      </w:r>
    </w:p>
    <w:p>
      <w:r>
        <w:t>La recourante soutient également qu'elle devrait être mise avec ses enfants au bénéfice d'une admission provisoire – à tout le moins en substance, dès lors qu'elle invoque les risques qu'elle encourrait en cas de retour dans son pays.</w:t>
      </w:r>
    </w:p>
    <w:p>
      <w:r>
        <w:t>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précité consid. 10c et l'arrêt cité). L’exécution du renvoi n'est pas raisonnablement exigible si elle met concrètement en danger l'étranger, par exemple en cas de guerre, de guerre civile, de violence généralisée ou de nécessité médicale (art. 83 al. 4 LEI).</w:t>
      </w:r>
    </w:p>
    <w:p>
      <w:r>
        <w:t>- 16/18 - A/3256/2019</w:t>
      </w:r>
    </w:p>
    <w:p>
      <w:r>
        <w:t>b. Comme l'a indiqué le TAPI, le Tribunal fédéral a confirmé en 2019 et en 2020 que le renvoi au Cameroun était possible, licite et exigible (arrêts du Tribunal fédéral 2C_935/2019 du 6 février 2020 et 2C_20/2019 du 13 mai 2019).</w:t>
      </w:r>
    </w:p>
    <w:p>
      <w:r>
        <w:t>Le TAF, dans le cadre d'une demande de visa, a rappelé les risques encourus en cas de déplacement au Cameroun, soit notamment l'instabilité prévalant dans les régions frontières avec le Nigéria et le risque de manifestations voire d'émeutes dans les principales villes du pays (arrêt du TAF F-769/2019 du 30 avril 2020 consid. 5.2).</w:t>
      </w:r>
    </w:p>
    <w:p>
      <w:r>
        <w:t>c. En l’espèce, la recourante invoque d'une part la « guerre » avec l'organisation Boko Haram, et d'autre part son appartenance à un comité de soutien au leader du J______.</w:t>
      </w:r>
    </w:p>
    <w:p>
      <w:r>
        <w:t>Or les incidents en lien avec l'organisation Boko Haram se déroulent exclusivement dans la région Extrême Nord du pays, dont la recourante ne prétend pas être originaire. Quant à son appartenance au J______, elle ne la démontre pas. Quoi qu'il en soit, elle cite à cet égard uniquement l'arrestation du leader de ce parti politique, alors que ledit dirigeant, Monsieur K______, a été libéré en octobre 2019.</w:t>
      </w:r>
    </w:p>
    <w:p>
      <w:r>
        <w:t>Au vu de ce qui précède, l’exécution du renvoi de la recourante est possible, licite et peut être raisonnablement exigée.</w:t>
      </w:r>
    </w:p>
    <w:p>
      <w:r>
        <w:t>Mal fondé, le recours sera rejeté. 10) 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