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ATA/407/2013 vom 2. Juli 2013</w:t>
      </w:r>
    </w:p>
    <w:p>
      <w:r>
        <w:t>GE Cour de justice, 2013-07-02, FR</w:t>
      </w:r>
    </w:p>
    <w:p>
      <w:r>
        <w:rPr>
          <w:b/>
        </w:rPr>
        <w:t xml:space="preserve">Quelle: </w:t>
      </w:r>
      <w:r>
        <w:t>https://mcp.opencaselaw.ch/entscheid/ge_gerichte_ATA_407_2013</w:t>
      </w:r>
    </w:p>
    <w:p>
      <w:r>
        <w:t>FR: GE_GERICHTE ATA/407/2013 du 2 juillet 2013</w:t>
      </w:r>
    </w:p>
    <w:p>
      <w:r>
        <w:t>IT: GE_GERICHTE ATA/407/2013 del 2 luglio 2013</w:t>
      </w:r>
    </w:p>
    <w:p>
      <w:pPr>
        <w:pStyle w:val="Heading2"/>
      </w:pPr>
      <w:r>
        <w:t>Erwägungen</w:t>
      </w:r>
    </w:p>
    <w:p>
      <w:r>
        <w:rPr>
          <w:b/>
        </w:rPr>
        <w:t>E. 1</w:t>
      </w:r>
    </w:p>
    <w:p>
      <w:r>
        <w:t>L'acte introduit le 13 février 2013 auprès de la chambre des assurances sociales est une demande en paiement, et ne se réfère à aucune décision qui ferait l’objet d’un recours. M. M______ conclut uniquement à la condamnation au paiement de diverses sommes d'argent, « avec suite de frais et dépens ».</w:t>
      </w:r>
    </w:p>
    <w:p>
      <w:r>
        <w:rPr>
          <w:b/>
        </w:rPr>
        <w:t>E. 2</w:t>
      </w:r>
    </w:p>
    <w:p>
      <w:r>
        <w:t>La chambre administrative examine d'office la recevabilité d'un recours ou d'une demande portée devant elle (ATA/293/2013 du 7 mai 2013 consid. 1 ; ATA/193/2013 du 26 mars 2013 ; ATA/68/2012 du 31 janvier 2012 ; ATA/191/2011 du 22 mars 2011).</w:t>
      </w:r>
    </w:p>
    <w:p>
      <w:r>
        <w:rPr>
          <w:b/>
        </w:rPr>
        <w:t>E. 3</w:t>
      </w:r>
    </w:p>
    <w:p>
      <w:r>
        <w:t>a. Aux termes de l'art. 132 de la loi sur l'organisation judiciaire du 26 septembre 2010 (LOJ - E 2 05), la chambre administrative est l’autorité supérieure ordinaire de recours en matière administrative (al. 1 ; art. 56A al. 1 de l’ancienne loi sur l’organisation judiciaire du 22 novembre 1941 - aLOJ, en vigueur jusqu'au 31 décembre 2010).</w:t>
      </w:r>
    </w:p>
    <w:p>
      <w:r>
        <w:t>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w:t>
      </w:r>
    </w:p>
    <w:p>
      <w:r>
        <w:t>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w:t>
      </w:r>
    </w:p>
    <w:p>
      <w:r>
        <w:t>- 5/7 - A/2016/2013</w:t>
      </w:r>
    </w:p>
    <w:p>
      <w:r>
        <w:t>b. Avant le 1er janvier 2009, la chambre administrative n'était compétente pour connaître des recours contre les décisions concernant le statut et les rapports de service des fonctionnaires et autres membres du personnel de l’Etat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peuvent pas faire l'objet d'une décision et qui découlent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(ATA/361/2013 du 11 juin 2013 consid. 2b ; ATA/402/2012 du 26 juin 2012 consid. 2b ; ATA/655/2011 du 18 octobre 2011 ; ATA/125/2011 du 1er mars 2011 ; ATA/458/2010 du 29 juin 2010 ; ATA/9/2010 du 12 janvier 2010 ; ATA/575/2009 du 10 novembre 2009 et les références citées).</w:t>
      </w:r>
    </w:p>
    <w:p>
      <w:r>
        <w:rPr>
          <w:b/>
        </w:rPr>
        <w:t>E. 4</w:t>
      </w:r>
    </w:p>
    <w:p>
      <w:r>
        <w:t>En l'espèce, les prétentions élevées dans la demande sont fondées sur le statut du personnel des HUG, quand bien même elles concernent des périodes qui, selon l'ATA/50/2013, sont postérieures aux rapports de service, la résiliation de ceux-ci ayant pris effet le 1er octobre 2012. La chambre administrative est donc la juridiction compétente pour en connaître.</w:t>
      </w:r>
    </w:p>
    <w:p>
      <w:r>
        <w:rPr>
          <w:b/>
        </w:rPr>
        <w:t>E. 5</w:t>
      </w:r>
    </w:p>
    <w:p>
      <w:r>
        <w:t>Toutefois, si le recourant a bien demandé aux HUG, le 12 novembre 2012, l'octroi d'indemnités journalières, il n'a jamais sollicité le prononcé formel d'une décision, et aucune n'a été rendue sur le sujet, alors même que cela était possible. La demande en paiement ne fait pas davantage état d'un éventuel déni de justice formel au sens de l'art. 4 al. 4 LPA. Dans ces conditions, la chambre administrative ne peut être saisie à ce stade, mais seulement sur recours, contre une décision de refus des prestations demandées.</w:t>
      </w:r>
    </w:p>
    <w:p>
      <w:r>
        <w:t>- 6/7 - A/2016/2013</w:t>
      </w:r>
    </w:p>
    <w:p>
      <w:r>
        <w:rPr>
          <w:b/>
        </w:rPr>
        <w:t>E. 6</w:t>
      </w:r>
    </w:p>
    <w:p>
      <w:r>
        <w:t>La demande ne peut ainsi qu'être déclarée irrecevable, sans acte d'instruction (art. 72 LPA).</w:t>
      </w:r>
    </w:p>
    <w:p>
      <w:r>
        <w:t>Par économie de procédure, la demande sera transmise aux HUG pour être traitée en tant que demande de décision formelle.</w:t>
      </w:r>
    </w:p>
    <w:p>
      <w:r>
        <w:rPr>
          <w:b/>
        </w:rPr>
        <w:t>E. 7</w:t>
      </w:r>
    </w:p>
    <w:p>
      <w:r>
        <w:t>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