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ATA/406/2022 vom 12. April 2022</w:t>
      </w:r>
    </w:p>
    <w:p>
      <w:r>
        <w:t>GE Cour de justice, 2022-04-12, FR</w:t>
      </w:r>
    </w:p>
    <w:p>
      <w:r>
        <w:rPr>
          <w:b/>
        </w:rPr>
        <w:t xml:space="preserve">Quelle: </w:t>
      </w:r>
      <w:r>
        <w:t>https://mcp.opencaselaw.ch/entscheid/ge_gerichte_ATA_406_2022</w:t>
      </w:r>
    </w:p>
    <w:p>
      <w:r>
        <w:t>FR: GE_GERICHTE ATA/406/2022 du 12 avril 2022</w:t>
      </w:r>
    </w:p>
    <w:p>
      <w:r>
        <w:t>IT: GE_GERICHTE ATA/406/2022 del 12 aprile 2022</w:t>
      </w:r>
    </w:p>
    <w:p>
      <w:pPr>
        <w:pStyle w:val="Heading2"/>
      </w:pPr>
      <w:r>
        <w:t>Erwägungen</w:t>
      </w:r>
    </w:p>
    <w:p>
      <w:r>
        <w:rPr>
          <w:b/>
        </w:rPr>
        <w:t>E. 12</w:t>
      </w:r>
    </w:p>
    <w:p>
      <w:r>
        <w:t>septembre 1985 - LPA - E 5 10). 2) a. Selon l'art. 86 LPA, la juridiction saisie invite le recourant à payer une avance de frais destinée à couvrir les frais et émoluments de procédure présumables. À cette fin, elle lui fixe un délai suffisant (al. 1). Si l'avance de frais</w:t>
      </w:r>
    </w:p>
    <w:p>
      <w:r>
        <w:t>- 5/8 - A/740/2021 n'est pas faite dans le délai imparti, la juridiction déclare le recours irrecevable (al. 2).</w:t>
      </w:r>
    </w:p>
    <w:p>
      <w:r>
        <w:t>À rigueur de texte, l'art. 86 LPA ne laisse aucune place à des circonstances extraordinaires qui justifieraient que l'avance de frais n'intervienne pas dans le délai imparti. La référence au « délai suffisant » laisse une certaine marge d'appréciation à l'autorité judiciaire saisie. Selon la jurisprudence, il convient d'appliquer par analogie la notion de cas de force majeure de l'art. 16 al. 1 LPA afin d'examiner si l'intéressé a été empêché sans sa faute de verser l'avance de frais dans le délai (ATA/184/2019 du 26 février 2019 consid. 3 ; ATA/1028/2016 du 6 décembre 2016 consid. 4 ; ATA/916/2015 du 8 septembre 2015 consid. 2c).</w:t>
      </w:r>
    </w:p>
    <w:p>
      <w:r>
        <w:t>b. Tombent sous cette notion les événements extraordinaires et imprévisibles qui surviennent en dehors de la sphère d’activité de l’intéressé et qui s’imposent à lui de façon irrésistible (ATA/916/2015 précité consid 2c ; ATA/378/2014 du 20 mai 2014 consid. 3d).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une erreur de codage interbancaire commise par la banque de la société recourante (ATA/973/2016 précité consid. 7) ou encore le fait qu'un avocat ait transmis à son client la demande d'avance de frais par pli simple en prenant le risque que celui-ci ne reçoive pas ce courrier (ATA/596/2009 du 17 novembre 2009 consid. 6).</w:t>
      </w:r>
    </w:p>
    <w:p>
      <w:r>
        <w:t>c.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précité consid. 6a ; ATA/836/2014 du 28 octobre 2014 consid. 7a).</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w:t>
      </w:r>
    </w:p>
    <w:p>
      <w:r>
        <w:t>- 6/8 - A/740/2021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t>d. La banque qui procède au paiement d'une avance de frais est considérée, du point de vue juridique, comme l'auxiliaire du recourant au sens de l'art. 101 de la loi fédérale du 30 mars 1911, complétant le Code civil suisse (CO, Code des obligations - RS 220), de sorte que le recourant répond du comportement de la banque comme du sien propre (ATF 114 Ib 67 consid. 2c ; 107 Ia 168 consid. 2a).</w:t>
      </w:r>
    </w:p>
    <w:p>
      <w:r>
        <w:t>La recourante ne pourrait être libérée de l'inobservation du délai que si elle prouvait, selon la pratique cantonale, qu'aucune faute ne lui est imputable (étant rappelé que la faute de la banque lui est opposable, cf. arrêt du Tribunal fédéral B 142/05 du 9 janvier 2007 consid. 3.1, non publié in ATF 133 V 147). Lui imposer une telle preuve ne relève pas du formalisme excessif, mais n'est que l'expression d'une répartition du fardeau de la preuve imposée par la jurisprudence cantonale qui correspond du reste aux exigences appliquées dans d'autres procédures en lien avec la restitution de délais inobservés (arrêt du Tribunal fédéral 2C_1134/2014 du 14 août 2015 consid. 5.2 et les références citées).</w:t>
      </w:r>
    </w:p>
    <w:p>
      <w:r>
        <w:t>e. Enfin, les principes de la légalité et de l'égalité de traitement ancrés aux art. 5 al. 1 et 8 al. 1 Cst. s'opposent à ce que soit prise en compte la gravité des conséquences d'un retard dans le paiement de l'avance sur la situation de la partie recourante (arrêt du Tribunal fédéral 2C_107/2019 précité consid. 6.3 ; 1C_816/2013 consid. 3 et 1C_706/2013 consid. 3). 3)</w:t>
      </w:r>
    </w:p>
    <w:p>
      <w:r>
        <w:t>En l’espèce, il n’est pas contesté que le versement de l'avance de frais était tardif. Reste à examiner si une restitution de délai est possible, ce qui implique un cas de force majeure.</w:t>
      </w:r>
    </w:p>
    <w:p>
      <w:r>
        <w:t>La recourante se focalise sur les problèmes techniques de levée de la mainmise fiscale. Rien n'indique toutefois qu'elle aurait été empêchée d’utiliser un autre compte que ceux de la succession pour procéder au versement de l'avance de frais, surtout lorsqu'elle a été informée par sa banque, le 11 mars 2021, qu'un nouveau problème de mainmise fiscale se posait. Ainsi, quand bien même il était plus expédient pour elle de régler cette facture par un compte de la succession, et qu'elle a entrepris des démarches assez tôt auprès de la banque, en se reposant exclusivement sur celle-ci et en ne procédant pas personnellement au versement, elle a pris le risque que l'avance de frais ne soit pas payée à temps. Le fait qu'auparavant le paiement des factures n'avait pas posé problème n'y change rien.</w:t>
      </w:r>
    </w:p>
    <w:p>
      <w:r>
        <w:t>- 7/8 - A/740/2021 Il sera au surplus rappelé que les cas de force majeure ne sont admis que très restrictivement par la jurisprudence.</w:t>
      </w:r>
    </w:p>
    <w:p>
      <w:r>
        <w:t>Enfin elle n’expose pas en quoi elle aurait été empêchée de solliciter, en s’apercevant des complications de paiement liées au blocage du compte, une prolongation du délai de paiement au TAPI. 4)</w:t>
      </w:r>
    </w:p>
    <w:p>
      <w:r>
        <w:t>La recourante se plaint de ce que le TAPI serait la seule juridiction administrative à ne pas faire de rappel en matière d'avance de frais.</w:t>
      </w:r>
    </w:p>
    <w:p>
      <w:r>
        <w:t>En tant qu'il s'agirait d'un grief relatif à une inégalité de traitement, il convient de rappeler que la jurisprudence a déjà eu l'occasion de préciser que le Tribunal administratif et la Cour de justice sont deux autorités judiciaires différentes, de sorte que, quand bien même elles n'appliqueraient pas de manière identique l'art. 86 LPA, cela ne constituerait pas une inégalité de traitement (arrêt du Tribunal fédéral 2D_11/2018 du 12 juin 2018 consid. 3.3). Le recourant qui agit devant le Tribunal administratif ne se trouve en effet pas dans la même situation que celui qui dépose un recours auprès de la Cour de justice et, s'agissant de la mise en pratique de la disposition litigieuse, peut donc être traité différemment de ce dernier sans que cela procède d'une violation de l'art. 8 Cst. (arrêt du Tribunal fédéral 2C_178/2022 du 16 mars 2022 consid. 5.4).</w:t>
      </w:r>
    </w:p>
    <w:p>
      <w:r>
        <w:t>Il découle de ce qui précède que le recours, infondé, sera rejeté. 5)</w:t>
      </w:r>
    </w:p>
    <w:p>
      <w:r>
        <w:t>Vu l’issue du litige, un émolument de CHF 400.-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