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ATA/405/2016 vom 10. Mai 2016</w:t>
      </w:r>
    </w:p>
    <w:p>
      <w:r>
        <w:t>GE Cour de justice, 2016-05-10, FR</w:t>
      </w:r>
    </w:p>
    <w:p>
      <w:r>
        <w:rPr>
          <w:b/>
        </w:rPr>
        <w:t xml:space="preserve">Quelle: </w:t>
      </w:r>
      <w:r>
        <w:t>https://mcp.opencaselaw.ch/entscheid/ge_gerichte_ATA_405_2016</w:t>
      </w:r>
    </w:p>
    <w:p>
      <w:r>
        <w:t>FR: GE_GERICHTE ATA/405/2016 du 10 mai 2016</w:t>
      </w:r>
    </w:p>
    <w:p>
      <w:r>
        <w:t>IT: GE_GERICHTE ATA/405/2016 del 10 maggio 2016</w:t>
      </w:r>
    </w:p>
    <w:p>
      <w:pPr>
        <w:pStyle w:val="Heading2"/>
      </w:pPr>
      <w:r>
        <w:t>Regeste</w:t>
      </w:r>
    </w:p>
    <w:p>
      <w:r>
        <w:t>Résumé: La recourante ne souhaite pas que le montant qu'elle a indiqué dans sa déclaration fiscale 2008 à titre de pensions alimentaires soit pris en considération dans son revenu. Toutefois, elle a clairement indiqué dans sa déclaration avoir bénéficié d'une contribution d'entretien de la part de son époux. De plus, selon un courrier du mari à l'AGC-GE, les époux avaient pris les dispositions nécessaires pour régler leur vie séparée, cependant il a continué à contribuer à l'entretien de son épouse et de leurs enfants, ce qui ressort également d'une ordonnance du TPI figurant au dossier. Le TAPI s'est toutefois trompé sur la date de la séparation, de sorte que le montant de la contribution d'entretien pour l'année 2008 doit être réduit.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17 al. 3 de la loi sur la procédure administrative du 12 septembre 1985 - LPA - E 5 10).</w:t>
      </w:r>
    </w:p>
    <w:p>
      <w:r>
        <w:rPr>
          <w:b/>
        </w:rPr>
        <w:t>E. 2</w:t>
      </w:r>
    </w:p>
    <w:p>
      <w:r>
        <w:t>L'objet du litige concerne l’imposition sur le revenu au titre de l’IFD et de l’ICC pour l’année 2008.</w:t>
      </w:r>
    </w:p>
    <w:p>
      <w:r>
        <w:rPr>
          <w:b/>
        </w:rPr>
        <w:t>E. 3</w:t>
      </w:r>
    </w:p>
    <w:p>
      <w:r>
        <w:t>Les questions de droit matériel sont résolues en fonction du droit en vigueur lors des périodes fiscales litigieuses (arrêts du Tribunal fédéral 2C_835/2012 du 1er avril 2013 consid. 8 ; 2A.568/1998 du 31 janvier 2000 ; ATA/780/2013 du 26 novembre 2013 consid. 2 et les références citées).</w:t>
      </w:r>
    </w:p>
    <w:p>
      <w:r>
        <w:t>La question étant traitée de la même manière en droit fédéral et en droit cantonal harmonisé, le présent arrêt traite simultanément des deux impôts, comme cela est admis par la jurisprudence (ATF 135 II 260 consid. 1.3.1 p. 262 ; arrêts du Tribunal fédéral 2C_394/2013 du 24 octobre 2013 consid. 1.1 et 2C_60/2013 du 14 août 2013 consid. 1 ; ATA/204/2014 du 1er avril 2014 consid. 3).</w:t>
      </w:r>
    </w:p>
    <w:p>
      <w:r>
        <w:t>Le 1er janvier 2010 est entrée en vigueur la loi sur l'imposition des personnes physiques du 27 septembre 2009 (LIPP - D 3 08), dont l'art. 69 a abrogé les cinq anciennes lois sur l'imposition des personnes physiques (aLIPP-I à aLIPP-V du 22 septembre 2000).</w:t>
      </w:r>
    </w:p>
    <w:p>
      <w:r>
        <w:t>L'art. 72 al. 1 LIPP prévoit que cette loi s'applique pour la première fois pour les impôts de la période fiscale 2010. Pour les périodes fiscales antérieures, les dispositions des anciennes lois s'appliquent même après l'entrée en vigueur de la loi.</w:t>
      </w:r>
    </w:p>
    <w:p>
      <w:r>
        <w:t>En l'espèce, le recours concerne la période fiscale 2008. Dès lors, c'est l'ancien droit (aLIPP-I à aLIPP-V) qui s'applique, ainsi que la loi fédérale sur l’impôt fédéral direct du 14 décembre 1990 (LIFD - RS 642.11).</w:t>
      </w:r>
    </w:p>
    <w:p>
      <w:r>
        <w:rPr>
          <w:b/>
        </w:rPr>
        <w:t>E. 4</w:t>
      </w:r>
    </w:p>
    <w:p>
      <w:r>
        <w:t>La recourante conteste que le montant de CHF 306'832.-, ramené par le TAPI à CHF 244'200.-, soit pris en compte dans son revenu au titre de pension alimentaire.</w:t>
      </w:r>
    </w:p>
    <w:p>
      <w:r>
        <w:t>a. Selon l’art. 16 al. 1 de la loi fédérale sur l’impôt fédéral direct du 14 décembre 1990 (LIFD - RS 642.11), l'impôt sur le revenu a pour objet tous les revenus du contribuable, qu'ils soient uniques ou périodiques. Sont aussi considérés comme revenu les prestations en nature de tout genre dont bénéficie le contribuable, notamment la pension et le logement, ainsi que les produits et marchandises qu'il prélève dans son exploitation et qui sont destinés à sa consommation personnelle (art. 16 al. 2 LIFD). Tel est en particulier le cas de la</w:t>
      </w:r>
    </w:p>
    <w:p>
      <w:r>
        <w:t>- 10/15 - A/735/2014 pension alimentaire obtenue pour lui-même par le contribuable divorcé ou séparé judiciairement ou de fait, ainsi que les contributions d'entretien obtenues par l'un des parents pour les enfants sur lesquels il a l'autorité parentale (art. 23 let. f LIFD).</w:t>
      </w:r>
    </w:p>
    <w:p>
      <w:r>
        <w:t>En droit cantonal, l'art. 9 let. f LIPP-IV a la même teneur que l'art. 23 let. f LIFD.</w:t>
      </w:r>
    </w:p>
    <w:p>
      <w:r>
        <w:t>b. Selon la doctrine, en cas de divorce ou de séparation de droit ou de fait au cours de la période fiscale, il n'y a pas de taxation commune jusqu'au divorce ou à la séparation, les époux étant imposés séparément pour l'ensemble de l'année fiscale. Le revenu imposable se déterminant d'après les revenus effectivement acquis (art. 210 al. 1 aLIFD), les pensions et contributions d'entretien entraînées par la séparation de fait sont imposables, respectivement déductibles, sans conversion sur une année ni pour le calcul du revenu imposable de la période ni pour la fixation du taux.</w:t>
      </w:r>
    </w:p>
    <w:p>
      <w:r>
        <w:t>En la règle, les pensions et contributions d'entretien ressortent d'une convention ou d'un jugement. La LIFD ne pose cependant pas comme condition expresse à leur imposition (respectivement à leur déduction) qu'elles soient fixées dans un jugement ou une convention ratifiée par le juge ou les autorités de tutelle.</w:t>
      </w:r>
    </w:p>
    <w:p>
      <w:r>
        <w:t>Selon les principes généraux du droit fiscal, un revenu est réalisé lorsque le contribuable peut effectivement en disposer, soit lorsqu'un bien ou une prestation a passé en sa possession ou qu'il a acquis un droit ferme à un bien ou à une prestation. S'agissant d'une prestation en espèces, c'est en principe le cas lorsque le contribuable acquiert la créance, pour autant que son exécution n'apparaisse pas incertaine (Christine JAQUES in Danielle YERSIN/Yves NOËL [éd.], Impôt fédéral direct, Commentaire romand, 2008, p. 411 n. 40 à 42 ad art. 23 LIFD).</w:t>
      </w:r>
    </w:p>
    <w:p>
      <w:r>
        <w:t>Par pension alimentaire imposable chez l’(ex)-conjoint bénéficiaire (et déductible par le débiteur), on entend la rente d’entretien en espèces. Les prestations périodiques en nature supportées par l’époux astreint à verser des aliments lui sont assimilées. En pratique, il s’agit plus particulièrement du cas où le débiteur de l’entretien met gratuitement à disposition de l’autre époux, pour y habiter, la maison ou l’appartement dont il est propriétaire. Le débiteur de l’entretien doit déclarer la valeur locative, mais peut déduire le même montant à titre de pension alimentaire. Ledit montant est imposable selon l’art. 23 let. f LIFD chez le créancier de l’entretien. Est également imposable (respectivement déductible), à titre de pension alimentaire, le paiement, par le débiteur de l’entretien, des charges courantes et régulières que sont le loyer et les primes d’assurance-maladie dus par le créancier de l’entretien. Les prestations consistant dans le paiement de dépenses qui ne se renouvellent pas à intervalles réguliers et dont le montant est de surcroît aléatoire à déterminer ne constituent pas une pension alimentaire imposable, respectivement déductible (Christine</w:t>
      </w:r>
    </w:p>
    <w:p>
      <w:r>
        <w:t>- 11/15 - A/735/2014 JAQUES, in Danielle YERSIN/Yves NOËL [éd.] op. cit., p. 412-413 n. 46-47 ad art. 23 LIFD).</w:t>
      </w:r>
    </w:p>
    <w:p>
      <w:r>
        <w:rPr>
          <w:b/>
        </w:rPr>
        <w:t>E. 5</w:t>
      </w:r>
    </w:p>
    <w:p>
      <w:r>
        <w:t>a. Conformément à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w:t>
      </w:r>
    </w:p>
    <w:p>
      <w:r>
        <w:t>Des règles similaires figurent dans la loi de procédure fiscale du 4 octobre 2001 (LPFisc - D 3 17), pour la taxation de l’ICC (art. 25, 26, 31 LPFisc). Le contribuable porte ainsi la responsabilité de l'exactitude de sa déclaration (arrêt du Tribunal fédéral 2C_63/2014 du 5 novembre 2014 consid. 3.1 ; ATA/265/2016 du 22 mars 2016 consid. 8).</w:t>
      </w:r>
    </w:p>
    <w:p>
      <w:r>
        <w:t>b. Selon la jurisprudence, en matière fiscale, il appartient à l'autorité d'établir les faits qui justifient l'assujettissement et qui augmentent la taxation, tandis que le contribuable doit prouver les faits qui diminuent la dette ou la suppriment (arrêts du Tribunal fédéral 2C_111/2012 du 25 juillet 2012 consid. 4.4 ; 2A.374/2006 du 30 octobre 2006 consid. 4.3). S’agissant de ces derniers, il appartient au contribuable non seulement de les alléguer, mais encore d’en apporter la preuve et de supporter les conséquences de l’échec de cette preuve (ATF 133 II 153 consid. 4.3 ; 121 II 257 consid. 4c.aa ; arrêts du Tribunal fédéral 2C_477/2009 du</w:t>
      </w:r>
    </w:p>
    <w:p>
      <w:r>
        <w:rPr>
          <w:b/>
        </w:rPr>
        <w:t>E. 8</w:t>
      </w:r>
    </w:p>
    <w:p>
      <w:r>
        <w:t>Vu l’issue du litige, un émolument réduit de CHF 1'500.- sera mis à la charge de la recourante qui succombe en partie (art. 87 al. 1 LPA). Une indemnité de procédure de CHF 500.- lui sera allouée,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