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ATA/404/2021 vom 13. April 2021</w:t>
      </w:r>
    </w:p>
    <w:p>
      <w:r>
        <w:t>GE Cour de justice, 2021-04-13, FR</w:t>
      </w:r>
    </w:p>
    <w:p>
      <w:r>
        <w:rPr>
          <w:b/>
        </w:rPr>
        <w:t xml:space="preserve">Quelle: </w:t>
      </w:r>
      <w:r>
        <w:t>https://mcp.opencaselaw.ch/entscheid/ge_gerichte_ATA_404_2021</w:t>
      </w:r>
    </w:p>
    <w:p>
      <w:r>
        <w:t>FR: GE_GERICHTE ATA/404/2021 du 13 avril 2021</w:t>
      </w:r>
    </w:p>
    <w:p>
      <w:r>
        <w:t>IT: GE_GERICHTE ATA/404/2021 del 13 aprile 2021</w:t>
      </w:r>
    </w:p>
    <w:p>
      <w:pPr>
        <w:pStyle w:val="Heading2"/>
      </w:pPr>
      <w:r>
        <w:t>Regeste</w:t>
      </w:r>
    </w:p>
    <w:p>
      <w:r>
        <w:t>Résumé: Les conditions d’un cas d’extrême gravité ne sont pas réalisées pour un enfant étranger dont la durée de la scolarisation en Suisse est faible, en l’occurrence de 2017 à 2021, qui n’a pas encore commencé une formation professionnelle dans ce pays et qui, avant sa venue en Suisse, avait entamé une scolarité obligatoire dans son pays d’origine et garde la possibilité de l’y poursuivre. Par ailleurs, les troubles psychiques ne peuvent pas, sous l’angle de l’art. 30 al. 1 let. b LEI, constituer un motif permettant de reconnaître l’existence d’un cas d’extrême gravité. Au sens de la jurisprudence, des difficultés psychiques ne peuvent être qualifiées de graves problèmes de santé nécessitant, pendant une longue période, des soins permanents ou des mesures médicales d'urgence indisponibles dans le pays d'origine.</w:t>
      </w:r>
    </w:p>
    <w:p>
      <w:pPr>
        <w:pStyle w:val="Heading2"/>
      </w:pPr>
      <w:r>
        <w:t>Erwägungen</w:t>
      </w:r>
    </w:p>
    <w:p>
      <w:r>
        <w:rPr>
          <w:b/>
        </w:rPr>
        <w:t>E. 12</w:t>
      </w:r>
    </w:p>
    <w:p>
      <w:r>
        <w:t>septembre 1985 - LPA - E 5 10). 2)</w:t>
      </w:r>
    </w:p>
    <w:p>
      <w:r>
        <w:t>Les recourants ont requis l’audition des parties et l’octroi d’un délai pour produire des pièces complémentaires.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les recourants, qui n'ont pas de droit à être entendus oralement, ont pu se prononcer par écrit au moyen de différentes écritures, auxquelles étaient jointes de nombreuses pièces, tant devant l'autorité intimée et l'instance précédente que la chambre de céans, qui dispose d'un dossier complet lui permettant de trancher le litige en toute connaissance de cause, tout comme le TAPI avant elle. Les recourants ne fournissent en outre pas d'argument concret permettant de penser qu'une audience de comparution personnelle serait indispensable à la solution du litige.</w:t>
      </w:r>
    </w:p>
    <w:p>
      <w:r>
        <w:t>Dans ces circonstances, il ne sera pas donné suite à leur demande d’audition des parties devant la chambre administrative. 3)</w:t>
      </w:r>
    </w:p>
    <w:p>
      <w:r>
        <w:t>Lorsque le sort d’une procédure administrative dépend de la solution d’une question de nature civile, pénale ou administrative relevant de la compétence</w:t>
      </w:r>
    </w:p>
    <w:p>
      <w:r>
        <w:t>- 9/20 - A/375/2020 d’une autre autorité et faisant l’objet d’une procédure pendante devant ladite autorité, la suspension de la procédure administrative peut, le cas échéant, être prononcée jusqu’à droit connu sur ces questions (art. 14 al. 1 LPA). L’instruction du recours est suspendue notamment par la requête simultanée de toutes les parties (art. 78 al. 1 let. a LPA).</w:t>
      </w:r>
    </w:p>
    <w:p>
      <w:r>
        <w:t>En l’espèce, les recourants demandent la suspension de la procédure pour faire établir une expertise médicale attestant de l’état de santé mentale de D______. Outre le fait qu’ils ont déjà produit un rapport psychothérapeutique circonstancié, il leur incombe de collaborer à l’établissement des faits. Bien qu’ils aient annoncé des pièces complémentaires depuis le dépôt de leur recours en septembre 2020, ils n’ont cependant pas, dans leur réplique, produit les pièces annoncées bien que la chambre de céans ait attiré leur attention à ce sujet. Au demeurant, aucune des conditions des art. 14 et 78 al. 1 LPA n’est réunie en vue de la suspension de la procédure.</w:t>
      </w:r>
    </w:p>
    <w:p>
      <w:r>
        <w:t>Dans ces circonstances, leur demande de suspension de la présente procédure sera écartée.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décembre 2005 (LEI - RS 142.20) permet de déroger aux conditions d'admission en Suisse, telles que prévues aux art. 18 à 29 LEI,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w:t>
      </w:r>
    </w:p>
    <w:p>
      <w:r>
        <w:t>- 10/20 - A/375/2020 pouvant également entrer en considération, comme les circonstances concrètes ayant amené un étranger à séjourner illégalement en Suisse (SEM, Directives et commentaires, Domaine des étrangers, octobre 2013, actualisées le 1er janvier 2021 [ci-après : Directives LEI] état au 1er janvier 2021, ch. 5.6.10).</w:t>
      </w:r>
    </w:p>
    <w:p>
      <w:r>
        <w:t>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 Directives LEI, ch. 5.6).</w:t>
      </w:r>
    </w:p>
    <w:p>
      <w:r>
        <w:t>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w:t>
      </w:r>
    </w:p>
    <w:p>
      <w:r>
        <w:t>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w:t>
      </w:r>
    </w:p>
    <w:p>
      <w:r>
        <w:t>- 11/20 - A/375/2020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Si le séjour illégal a été implicitement toléré par les autorités chargées de l'application des prescriptions sur les étrangers et de l’exécution, cet aspect pèsera en faveur de l’étranger (ATA/1000/2019 du 11 juin 2019 ; Directives LEI, ch. 5.6.10). En application de l'art. 30 al. 1 let. b LEI, en relation avec l'art. 31 OASA, une autorisation de séjour peut être délivrée aux personnes qui séjournent en Suisse illégalement et sans statut (« sans-papiers ») afin de tenir compte des cas individuels d'extrême gravité (Directives LEI, ch. 5.6.1).</w:t>
      </w:r>
    </w:p>
    <w:p>
      <w:r>
        <w:t>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w:t>
      </w:r>
    </w:p>
    <w:p>
      <w:r>
        <w:t>La question est donc de savoir si, en cas de retour dans le pays d'origine, les conditions de la réintégration sociale, au regard de la situation personnelle, professionnelle et familiale de l'intéressé, seraient gravement compromises (arrêts du Tribunal fédéral 2C_621/2015 du 11 décembre 2015 consid. 5.2.1 ; 2C_369/2010 du 4 novembre 2010 consid. 4.1 ; ATA/90/2021 précité ; ATA/1162/2020 du 17 novembre 2020).</w:t>
      </w:r>
    </w:p>
    <w:p>
      <w:r>
        <w:t>Le Tribunal fédéral a déjà relevé que la réintégration dans le pays d'origine n'est pas déjà fortement compromise parce que l'étranger n'y retrouvera pas de travail dans le domaine d'activité qui était le sien en Suisse (arrêts du Tribunal fédéral 2C_621/2015 précité consid. 5.2.2 ; 2C_956/2013 du 11 avril 2014 consid. 3.3).</w:t>
      </w:r>
    </w:p>
    <w:p>
      <w:r>
        <w:t>- 12/20 - A/375/2020 6) a. Selon la jurisprudence, des motifs médicaux peuvent également,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TAF F-1851/2020 du 9 novembre 2020 consid. 6.4.2 ; ATA/121/2021 précité et les arrêts cités). De même, l’étranger qui entre pour la première fois en Suisse en souffrant déjà d’une sérieuse atteinte à la santé ne saurait se fonder uniquement sur ce motif médical pour réclamer une telle exemption (ATF 128 II 200 consid. 5.3 ; 123 II 125 consid. 5b/dd ; ATA/425/2017 du 11 avril 2017).</w:t>
      </w:r>
    </w:p>
    <w:p>
      <w:r>
        <w:t>b. Lorsque la personne concernée se prévaut de problèmes de santé d’une certaine gravité, les critères prévus par la let. a et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 du TAF C-2712/2012 du 9 juillet 2014 consid. 5.8 ; ATA/25/2017 du 17 janvier 2017).</w:t>
      </w:r>
    </w:p>
    <w:p>
      <w:r>
        <w:t>c. En l’absence de liens d’une certaine intensité avec la Suisse, l’aspect médical et les éventuelles difficultés de réintégration de la personne concernée dans le pays d’origine ne sauraient justifier, à eux seuls l’octroi d’un permis humanitaire pour cas de rigueur (arrêt du TAF C-22712/2012 précité consid. 5.7 ; ATA/25/2017 précité). Le cas échéant, ces critères ne peuvent en effet être pris en considération que dans le cadre de l’examen de la licéité et de l’exigibilité de l’exécution au renvoi (arrêts du TAF C-2712/2012 précité consid. 5.7 ; C-3216/2010 du 29 janvier 2014 consid. 3.6 ; ATA/491/2017 du 2 mai 2017 ; ATA/25/2017 précité ; ATA/920/2016 précité). 7)</w:t>
      </w:r>
    </w:p>
    <w:p>
      <w:r>
        <w:t>Dans l'examen d'un cas de rigueur concernant le renvoi d'une famille, il importe de prendre en considération la situation globale. Dans certaines circonstances, le renvoi d'enfants peut engendrer un déracinement susceptible de constituer un cas personnel d'extrême gravité.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w:t>
      </w:r>
    </w:p>
    <w:p>
      <w:r>
        <w:t>- 13/20 - A/375/2020 degré de réussite de sa scolarisation, des efforts consentis, la possibilité de poursuivre, dans le pays d'origine, la scolarisation commencée en Suisse, ainsi que les perspectives d'exploitation, le moment venu, de ces acquis (ATF 123 II 125 consid. 4a et les arrêts cités ; Directives LEI, ch. 5.6.10.2). Avoir séjourné en Suisse durant l'adolescence est en principe considéré comme un facteur d'intégration déterminant (Directives LEI, ch. 5.6.10.2).</w:t>
      </w:r>
    </w:p>
    <w:p>
      <w:r>
        <w:t>Pour un enfant qui est déjà scolarisé et qui a dès lors commencé à s'intégrer de manière autonome dans la réalité quotidienne suisse, le retour forcé peut constituer un véritable déracinement.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9 ; ATA/618/2017 du 30 mai 2017).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w:t>
      </w:r>
    </w:p>
    <w:p>
      <w:r>
        <w:t>- 14/20 - A/375/2020 9 février 2007 consid. 3 et 2A.43/2006 du 31 mai 2006 consid. 3.1 ; arrêt du TAF C-3592/2010 du 8 octobre 2012 consid. 6.2). 8)</w:t>
      </w:r>
    </w:p>
    <w:p>
      <w:r>
        <w:t>En l'espèce, les recourants ont vécu en Suisse à deux reprises, respectivement de 2004 à 2010 et de 2017 à ce jour. Ils sont retournés dans leur pays d’origine en octobre 2010 et y sont restés durant sept ans. Ils ne peuvent pas se prévaloir d’une longue durée de séjour en Suisse, antérieure à leur demande de régularisation déposée le 1er mars 2019. Ainsi, s’il est exact que les parents et leur fils aîné sont arrivés en Suisse pour la première fois il y a plus de dix-sept ans, la durée de leur séjour doit être fortement relativisée en raison de la longue interruption susrappelée. De plus, lors de chacun de leur séjour, ils ont mis les autorités compétentes devant le fait accompli en n’effectuant pas, à partir du pays de leur domicile, des démarches préalables pour savoir s’ils pouvaient être autorisés à entrer ou à séjourner dans ce pays (art. 17 al. 1 LEI). Ils ont séjourné illégalement en Suisse entre 2004 et octobre 2010, puis entre juillet 2017 et la date du dépôt de leur demande d’autorisation de séjour. Les autorités chargées de l'application des prescriptions sur les étrangers et de l’exécution n’ont toléré leur présence en Suisse que depuis leur demande de régularisation précitée du 1er mars 2019. Les recourants n’atteignent pas ainsi, depuis leur retour en Suisse le</w:t>
      </w:r>
    </w:p>
    <w:p>
      <w:r>
        <w:rPr>
          <w:b/>
        </w:rPr>
        <w:t>E. 19</w:t>
      </w:r>
    </w:p>
    <w:p>
      <w:r>
        <w:t>juillet 2017, le seuil des cinq ans qui permettrait de prendre en considération la situation spécifique de leur famille lors de l’examen de leur demande d’autorisation.</w:t>
      </w:r>
    </w:p>
    <w:p>
      <w:r>
        <w:t>En outre, les recourants ne peuvent pas se prévaloir d’une intégration sociale ou professionnelle exceptionnelle au sens de la jurisprudence précitée. Socialement, leur bonne conduite, notamment l’absence de condamnations pénales, de poursuites ou leur autonomie financière concordent avec ce qui est exigible de tout étranger qui vit dans ce pays. Professionnellement actifs dans le déménagement, le travail domestique, le bricolage et la peinture, ils n’ont pas acquis des compétences telles que les obliger à retourner au Brésil représenterait un sacrifice inexigible d’eux. Si le parcours professionnel des parents et de leur fils C______ est bon, comme le reconnaissent l’OCPM et le TAPI, tout comme la chambre de céans, et qu’ils ont acquis une expérience dans leurs domaines d’activités susmentionnés, il ne peut être retenu que leurs connaissances professionnelles soient si spécifiques qu'ils ne pourraient pas les mettre en œuvre dans leur pays d'origine ou que leur réintégration y serait fortement compromise. D’une part, le père de famille a déjà travaillé dans son pays d’origine dans plusieurs secteurs et a acquis un certificat dans l’un d’entre eux qui lui sera utile en cas de retour au Brésil. Ainsi, sans dénier les efforts que cela impliquerait pour les intéressés, il n'en demeure pas moins que compte tenu de leur âge respectif de 50 ans pour le père, de 42 ans pour la mère et de 23 ans pour C______ et de leur état de santé qui, à teneur du dossier, n’est pas problématique, de leurs connaissances linguistiques et de leurs expériences professionnelles ‒ acquises en Suisse ‒ il apparaît qu’ils pourront se réadapter dans leur pays d'origine.</w:t>
      </w:r>
    </w:p>
    <w:p>
      <w:r>
        <w:t>- 15/20 - A/375/2020</w:t>
      </w:r>
    </w:p>
    <w:p>
      <w:r>
        <w:t>De même, leur situation familiale au Brésil, telle qu’elle ressort de leur dossier, ne permet pas de retenir que le refus de les autoriser à séjourner en Suisse leur impose d’être confrontés à des difficultés extrêmes de retour dans leur pays d’origine. Les recourants ont plusieurs membres de leurs familles respectives qui vivent au Brésil. Leurs allégations de n’avoir pas gardé de liens avec ces derniers ne sont pas crédibles dans la mesure où les intéressés expliquent leur retour en Suisse, après un séjour de sept ans au Brésil, par des considérations économiques et sociales ainsi qu’un sentiment d’insécurité lié notamment à la situation de leur fils D______ et non à des conflits avec les membres de leurs familles.</w:t>
      </w:r>
    </w:p>
    <w:p>
      <w:r>
        <w:t>Selon le dossier, D______ est bien intégré à l’école. Depuis son arrivée en 2017, il a acquis des connaissances de base et fréquente des classes d’accueil. Son intégration n’est ainsi pas exceptionnelle. Elle n’est pas suffisante pour considérer que les conditions d’un cas d’extrême gravité soient réalisées. Vu son âge, 14 ans, et la faible durée de sa scolarisation en Suisse, de 2017 à 2021, il ne peut être retenu que le refus de l’autoriser à poursuivre son séjour en Suisse constituerait un sacrifice qui ne peut lui être imposé. De retour en Suisse à l’âge de 10 ans, après avoir passé 7 ans dans son pays d’origine et y avoir entamé sa scolarité obligatoire, il n’a pas encore commencé une formation professionnelle et il garde la possibilité de poursuivre, dans son pays d’origine, la scolarisation qu’il y avait déjà entamée avant son retour en Suisse.</w:t>
      </w:r>
    </w:p>
    <w:p>
      <w:r>
        <w:t>Par ailleurs, les recourants invoquent les problèmes de santé psychique de D______ pour faire reconnaître l’existence d’un cas de rigueur. Si ces troubles de santé dus à son exposition à un meurtre violent ne sont pas à minimiser, force est de constater que, selon un rapport du service compétent du DIP, les troubles psychiques de D______ ont été diagnostiqués et ont fait l’objet d’un suivi au Brésil. Sous l’angle de l’art. 30 al. 1 let. b LEI, ils ne peuvent en outre pas constituer un motif permettant de reconnaître l’existence d’un cas d’extrême gravité. Au sens de la jurisprudence précitée, les difficultés psychiques ne peuvent être qualifiées de graves problèmes de santé nécessitant, pendant une longue période, des soins permanents ou des mesures médicales d'urgence indisponibles dans le pays d'origine. D______ a déjà bénéficié d’un suivi thérapeutique au Brésil, aucun élément au dossier ne permet d’inférer qu’un tel traitement ferait défaut à son retour dans son pays d’origine.</w:t>
      </w:r>
    </w:p>
    <w:p>
      <w:r>
        <w:t>Au demeurant, l'opération Papyrus développée par le canton de Genève et visant à régulariser la situation des personnes non ressortissantes UE/AELE bien intégrées et répondant à différents critères cumulatifs s’étant achevée le 31 décembre 2018, les conditions de séjour des recourants ne peuvent pas être examinées sous cet angle.</w:t>
      </w:r>
    </w:p>
    <w:p>
      <w:r>
        <w:t>Les griefs des recourants seront ainsi écartés.</w:t>
      </w:r>
    </w:p>
    <w:p>
      <w:r>
        <w:t>- 16/20 - A/375/2020 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t>Selon la jurisprudence du TAF,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en conformité avec le modèle vu auparavant et développé en matière de droits (sociaux et économiques) de l'Homme,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in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(ibidem).</w:t>
      </w:r>
    </w:p>
    <w:p>
      <w:r>
        <w:t>b. En l'espèce, rien ne permet de retenir que l'exécution du renvoi des recourants ne serait pas possible, licite ou raisonnement exigible au sens de la</w:t>
      </w:r>
    </w:p>
    <w:p>
      <w:r>
        <w:t>- 17/20 - A/375/2020 disposition précitée. Les considérations qui précèdent au sujet de l'état de santé de D______ ne permettent pas non plus de retenir une violation de l'art. 83 al. 4 LEI. De plus, la menace de mort ou de contrainte qui, selon sa famille, pèserait sur elle, et en particulier sur D______ en raison du fait que celui-ci a été témoin d’un règlement de compte entre trafiquants de drogues, n’est pas suffisamment concrète. Elle n’a par ailleurs été alléguée qu’au moment du recours devant le TAPI.</w:t>
      </w:r>
    </w:p>
    <w:p>
      <w:r>
        <w:t>En conséquence, le recourant n'a pas été en mesure de se prévaloir d'un faisceau d'indices objectifs et concrets permettant de renverser la présomption selon laquelle l'exécution du renvoi vers le Brésil est raisonnablement exigible (art. 83 al. 4 et 5 LEI ; arrêt du Tribunal administratif fédéral D-1282/2020 du 25 mars 2020 consid. 5.3.4 ).</w:t>
      </w:r>
    </w:p>
    <w:p>
      <w:r>
        <w:t>Au vu de l'ensemble de ces éléments, l'OCPM, en niant l'existence des conditions justifiant l'octroi aux recourants d'une autorisation de séjour pour cas d'extrême gravité, n'a ni violé la loi ni abusé ou excédé de son pouvoir d'appréciation, ce qu’a à juste titre confirmé le TAPI.</w:t>
      </w:r>
    </w:p>
    <w:p>
      <w:r>
        <w:t>Dans ces circonstances, le jugement attaqué est conforme au droit.</w:t>
      </w:r>
    </w:p>
    <w:p>
      <w:r>
        <w:t>Mal fondé, le recours sera ainsi rejeté. 10) Vu l'issue du litige, un émolument de CHF 400.- sera mis à la charge des recourants, qui succombent (art. 87 al. 1 LPA), et aucune indemnité de procédure ne sera allouée (art. 87 al. 2 LPA).</w:t>
      </w:r>
    </w:p>
    <w:p>
      <w:r>
        <w:t>* * * * *</w:t>
      </w:r>
    </w:p>
    <w:p>
      <w:r>
        <w:t>- 18/20 - A/375/2020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