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ATA/403/2016 vom 10. Mai 2016</w:t>
      </w:r>
    </w:p>
    <w:p>
      <w:r>
        <w:t>GE Cour de justice, 2016-05-10, FR</w:t>
      </w:r>
    </w:p>
    <w:p>
      <w:r>
        <w:rPr>
          <w:b/>
        </w:rPr>
        <w:t xml:space="preserve">Quelle: </w:t>
      </w:r>
      <w:r>
        <w:t>https://mcp.opencaselaw.ch/entscheid/ge_gerichte_ATA_403_2016</w:t>
      </w:r>
    </w:p>
    <w:p>
      <w:r>
        <w:t>FR: GE_GERICHTE ATA/403/2016 du 10 mai 2016</w:t>
      </w:r>
    </w:p>
    <w:p>
      <w:r>
        <w:t>IT: GE_GERICHTE ATA/403/2016 del 10 maggio 2016</w:t>
      </w:r>
    </w:p>
    <w:p>
      <w:pPr>
        <w:pStyle w:val="Heading2"/>
      </w:pPr>
      <w:r>
        <w:t>Erwägungen</w:t>
      </w:r>
    </w:p>
    <w:p>
      <w:r>
        <w:rPr>
          <w:b/>
        </w:rPr>
        <w:t>E. 1</w:t>
      </w:r>
    </w:p>
    <w:p>
      <w:r>
        <w:t>Selon la jurisprudence, le recourant doit avoir un intérêt pratique à l'admission du recours, soit que cette admission soit propre à lui procurer un avantage, de nature économique, matérielle ou idéale (ATF 121 II 39 consid. 2c/aa ; ATA/157/2016 du 23 février 2016 consid. 2a et les références citées).</w:t>
      </w:r>
    </w:p>
    <w:p>
      <w:r>
        <w:t>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(ATA/1108/2015 du 14 octobre 2015).</w:t>
      </w:r>
    </w:p>
    <w:p>
      <w:r>
        <w:rPr>
          <w:b/>
        </w:rPr>
        <w:t>E. 2</w:t>
      </w:r>
    </w:p>
    <w:p>
      <w:r>
        <w:t>a. En cas de recours, le pouvoir de traiter d’une affaire passe à l’autorité de recours (art. 67 al. 1 de la loi sur la procédure administrative du 12 septembre 1985 - LPA - E 5 10). Toutefois, l’autorité de première instance peut, en cours de procédure, reconsidérer ou retirer sa décision, par une nouvelle décision qu’elle notifiée aux parties et dont elle informe des autorités de recours (art. 67 al. 2 LPA). L’autorité de recours continue à traiter celui-ci, dans la mesure où la nouvelle décision ne l’a pas rendu sans objet (art. 67 al. 3 LPA).</w:t>
      </w:r>
    </w:p>
    <w:p>
      <w:r>
        <w:t>b.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(reformatio in pejus), elle ne remplace pas la première, mais est considérée comme constituant le chef de conclusions de l'autorité intimée (arrêt du Tribunal fédéral 2C_653/2012 du 28 août 2012 consid. 4.3.1 et les références citées).</w:t>
      </w:r>
    </w:p>
    <w:p>
      <w:r>
        <w:rPr>
          <w:b/>
        </w:rPr>
        <w:t>E. 3</w:t>
      </w:r>
    </w:p>
    <w:p>
      <w:r>
        <w:t>En l’espèce, les recourants contestent devant la chambre de céans un jugement du TAPI déclarant irrecevable leur recours contre une décision du 16 septembre 2014 de l’OCPM.</w:t>
      </w:r>
    </w:p>
    <w:p>
      <w:r>
        <w:t>- 4/6 - A/3515/2014</w:t>
      </w:r>
    </w:p>
    <w:p>
      <w:r>
        <w:t>Dite décision a fait l’objet d’une demande de reconsidération sur laquelle l’OCPM a statué par décision du 16 mars 2016, indiquant être disposé à renouveler l’autorisation de séjour du recourant et examiner la situation de son épouse et de leurs enfants sous l’angle du regroupement familial. Les recourants n’ont pas indiqué vouloir recourir contre cette nouvelle décision, qui emporte la reprise de la procédure d’autorisation de séjour de la famille A______ et remplace la décision du 16 septembre 2014.</w:t>
      </w:r>
    </w:p>
    <w:p>
      <w:r>
        <w:t>Le recours n’a dès lors plus d’objet et devra être déclaré irrecevable.</w:t>
      </w:r>
    </w:p>
    <w:p>
      <w:r>
        <w:rPr>
          <w:b/>
        </w:rPr>
        <w:t>E. 4</w:t>
      </w:r>
    </w:p>
    <w:p>
      <w:r>
        <w:t>Vu l’issue du litige, un émolument CHF 800.- sera mis à la charge des époux A______, pris conjointement et solidairement. Aucune indemnité de procédure ne leur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