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ATA/403/2013 vom 25. Juni 2013</w:t>
      </w:r>
    </w:p>
    <w:p>
      <w:r>
        <w:t>GE Cour de justice, 2013-06-25, FR</w:t>
      </w:r>
    </w:p>
    <w:p>
      <w:r>
        <w:rPr>
          <w:b/>
        </w:rPr>
        <w:t xml:space="preserve">Quelle: </w:t>
      </w:r>
      <w:r>
        <w:t>https://mcp.opencaselaw.ch/entscheid/ge_gerichte_ATA_403_2013</w:t>
      </w:r>
    </w:p>
    <w:p>
      <w:r>
        <w:t>FR: GE_GERICHTE ATA/403/2013 du 25 juin 2013</w:t>
      </w:r>
    </w:p>
    <w:p>
      <w:r>
        <w:t>IT: GE_GERICHTE ATA/403/2013 del 25 giugno 2013</w:t>
      </w:r>
    </w:p>
    <w:p>
      <w:pPr>
        <w:pStyle w:val="Heading2"/>
      </w:pPr>
      <w:r>
        <w:t>Erwägungen</w:t>
      </w:r>
    </w:p>
    <w:p>
      <w:r>
        <w:rPr>
          <w:b/>
        </w:rPr>
        <w:t>E. 1</w:t>
      </w:r>
    </w:p>
    <w:p>
      <w:r>
        <w:t>Interjeté en temps utile et transmis à la juridiction compétente, le recours est recevable (art. 132 de la loi sur l’organisation judiciaire - LOJ - E 2 05 ; art. 62 al. 1 let. 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En l’espèce, l’avance de frais demandée par pli recommandé n’a pas été versée, la recourante n’ayant pas retiré l’envoi dans le délai de garde de La Poste Suisse.</w:t>
      </w:r>
    </w:p>
    <w:p>
      <w:r>
        <w:rPr>
          <w:b/>
        </w:rPr>
        <w:t>E. 4</w:t>
      </w:r>
    </w:p>
    <w:p>
      <w:r>
        <w:t>a. Les délais fixés par le juge ont un caractère impératif. Ils peuvent être prolongés sur requête motivée de la personne à laquelle ils sont imposés si cette dernière effectue une démarche dans ce sens avant l’échéance du délai imparti (art. 16 al. 2 LPA).</w:t>
      </w:r>
    </w:p>
    <w:p>
      <w:r>
        <w:t>b.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9ème éd., 2000, p. 229 et les références citées).</w:t>
      </w:r>
    </w:p>
    <w:p>
      <w:r>
        <w:rPr>
          <w:b/>
        </w:rPr>
        <w:t>E. 5</w:t>
      </w:r>
    </w:p>
    <w:p>
      <w:r>
        <w:t>S’agissant d’un acte soumis à réception, telle une décision ou une communication de procédure, la notification est réputée faite au moment où l’envoi entre dans la sphère de pouvoir de son destinataire (P. MOOR, Droit administratif, vol. 2, 3ème éd., 2011,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w:t>
      </w:r>
    </w:p>
    <w:p>
      <w:r>
        <w:t>- 4/6 - A/1233/2013 communication (ATF 130 III 396 consid. 1.2.3 p. 399 ; Arrêt du Tribunal fédéral 1C_549/2009 du 1er mars 2010 consid. 3.2.1 et les références citées).</w:t>
      </w:r>
    </w:p>
    <w:p>
      <w:r>
        <w:t>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w:t>
      </w:r>
    </w:p>
    <w:p>
      <w:r>
        <w:rPr>
          <w:b/>
        </w:rPr>
        <w:t>E. 6</w:t>
      </w:r>
    </w:p>
    <w:p>
      <w:r>
        <w:t>Dans le cas particulier, le pli du 22 avril 2013 contenant la demande d’avance de frais n’a pu être distribué le 23 avril 2013 et n’a pas été retiré dans le délai de retrait accordé par La Poste Suisse, qui venait à échéance le 2 mai 2013 compte tenu de la fermeture du 1er. A cette date, le pli recommandé était réputé avoir été distribué. La recourante avait encore un délai de vingt et un jours pour payer, qu’elle n’a pas respecté. Elle ne se prévaut d’aucun motif exceptionnel qui autoriserait une restitution du délai a posteriori. Le jugement du TAPI du 5 juin 2013 ne peut qu’être confirmé.</w:t>
      </w:r>
    </w:p>
    <w:p>
      <w:r>
        <w:rPr>
          <w:b/>
        </w:rPr>
        <w:t>E. 7</w:t>
      </w:r>
    </w:p>
    <w:p>
      <w:r>
        <w:t>Manifestement mal fondé, le recours sera rejeté, sans instruction préalable, en application de l’art. 72 LPA.</w:t>
      </w:r>
    </w:p>
    <w:p>
      <w:r>
        <w:rPr>
          <w:b/>
        </w:rPr>
        <w:t>E. 8</w:t>
      </w:r>
    </w:p>
    <w:p>
      <w:r>
        <w:t>Conformément à la pratique de la chambre administrative, aucun émolument ne sera mis à la charge de la recourante, bien qu’elle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