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ATA/401/2011 vom 21. Juni 2011</w:t>
      </w:r>
    </w:p>
    <w:p>
      <w:r>
        <w:t>GE Cour de justice, 2011-06-21, FR</w:t>
      </w:r>
    </w:p>
    <w:p>
      <w:r>
        <w:rPr>
          <w:b/>
        </w:rPr>
        <w:t xml:space="preserve">Quelle: </w:t>
      </w:r>
      <w:r>
        <w:t>https://mcp.opencaselaw.ch/entscheid/ge_gerichte_ATA_401_2011</w:t>
      </w:r>
    </w:p>
    <w:p>
      <w:r>
        <w:t>FR: GE_GERICHTE ATA/401/2011 du 21 juin 2011</w:t>
      </w:r>
    </w:p>
    <w:p>
      <w:r>
        <w:t>IT: GE_GERICHTE ATA/401/2011 del 21 giugno 2011</w:t>
      </w:r>
    </w:p>
    <w:p>
      <w:pPr>
        <w:pStyle w:val="Heading2"/>
      </w:pPr>
      <w:r>
        <w:t>Regeste</w:t>
      </w:r>
    </w:p>
    <w:p>
      <w:r>
        <w:t>Résumé: Admission d'un recours contre le refus de l'office cantonal de la population de soumettre favorablement le dossier du recourant à l'autorité fédérale en vue de l'octroi d'une autorisation de séjour. Le recourant, indépendant sur le plan financier, intégré socialement à Genève, y séjourne depuis 1976 avec des interruptions entre 1987 et 1997. Compte tenu de la longueur de son séjour en Suisse, de son âge et des difficultés d'intégration qu'il risque de rencontrer en Egypte, le refus de l'OCP viole le principe de l'égalité de traitement.</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- 7/12 - A/4481/2008</w:t>
      </w:r>
    </w:p>
    <w:p>
      <w:r>
        <w:t>Les procédures pendantes devant le Tribunal administratif au 1er janvier 2011 sont reprise par la chambre administrative (art. 143 al. 5 LOJ). Cette dernière est ainsi compétente pour statuer.</w:t>
      </w:r>
    </w:p>
    <w:p>
      <w:r>
        <w:rPr>
          <w:b/>
        </w:rPr>
        <w:t>E. 2</w:t>
      </w:r>
    </w:p>
    <w:p>
      <w:r>
        <w:t>Interjeté en temps utile devant la juridiction compétente, le recours est recevable (art. 56A aLOJ et 63 al. 1 let. a de la loi sur la procédure administrative du 12 septembre 1985 - LPA - E 5 10 dans se teneur au 31 décembre 2010).</w:t>
      </w:r>
    </w:p>
    <w:p>
      <w:r>
        <w:rPr>
          <w:b/>
        </w:rPr>
        <w:t>E. 3</w:t>
      </w:r>
    </w:p>
    <w:p>
      <w:r>
        <w:t>Le recours contre les décisions de police des étrangers peut être formé pour violation du droit, y compris l’exercice ou l’abus du pouvoir d’appréciation (art. 61 al. 1 let. a LPA) ou pour constatation inexacte ou incomplète des faits pertinents (art. 61 al. 1 let. b LPA). En revanche, la chambre administrative ne revoit pas l’opportunité des décisions prises dans ce domaine, la loi ne le prévoyant pas (art. 61 al. 2 LPA).</w:t>
      </w:r>
    </w:p>
    <w:p>
      <w:r>
        <w:rPr>
          <w:b/>
        </w:rPr>
        <w:t>E. 4</w:t>
      </w:r>
    </w:p>
    <w:p>
      <w:r>
        <w:t>La décision de l’OCP du 6 novembre 2008 que le recourant conteste comporte deux volets, savoir un refus de soumettre le cas de ce dernier à l’ODM pour qu’il lui soit délivré un permis en dérogation du régime d’autorisation de séjour ordinaire et un renvoi de Suisse avec fixation de départ.</w:t>
      </w:r>
    </w:p>
    <w:p>
      <w:r>
        <w:t>L’art. 8 de la Constitution fédérale de la Confédération suisse du 18 avril 1999 (Cst. - RS 101) consacre le principe de l’égalité de traitement qui interdit d’établir des distinctions qui ne se justifient par aucun motif raisonnable au regard de la situation de fait à réglementer ou à omettre de faire des distinctions qui s’imposent au vu des circonstances, c’est-à-dire lorsque ce qui est semblable n’est pas tranché de manière identique et que ce qui est dissemblable ne l’est pas de manière différente (ATF 118 Ia consid. 3 p. 2-3 et arrêts cités).</w:t>
      </w:r>
    </w:p>
    <w:p>
      <w:r>
        <w:rPr>
          <w:b/>
        </w:rPr>
        <w:t>E. 5</w:t>
      </w:r>
    </w:p>
    <w:p>
      <w:r>
        <w:t>La demande d’autorisation de séjour pour cas d’extrême gravité ayant été formée le 4 juin 2008, la procédure est régie par la LEtr et sa législation d’application, notamment l’OASA (ATA/162/2010 du 9 mars 2010 ; ATA/646/2009 du 8 décembre 2009).</w:t>
      </w:r>
    </w:p>
    <w:p>
      <w:r>
        <w:rPr>
          <w:b/>
        </w:rPr>
        <w:t>E. 6</w:t>
      </w:r>
    </w:p>
    <w:p>
      <w:r>
        <w:t>Selon l’art. 30 al. 1 let. b LEtr, il est possible de déroger aux conditions d’admission d’un étranger en Suisse pour tenir compte d’un cas individuel d’extrême gravité.</w:t>
      </w:r>
    </w:p>
    <w:p>
      <w:r>
        <w:t>L’art. 31 al. 1 OASA indique que, lors de l’appréciation du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- 8/12 - A/4481/2008</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Les art. 30 LEtr et 31 OASA réglant les cas d’octroi de permis pour situation d’extrême gravité ayant remplacé les situations réglées par l’art. 13 let. f OLE. La jurisprudence développée jusqu’au 31 décembre 2007 en rapport avec l’application de cette dernière disposition légale est toujours d’actualité. En particulier, les dispositions dérogatoires en question présentent un caractère exceptionnel et les conditions pour la reconnaissance d’une telle situation doivent être appréciées de manière restrictive (ATA/531/201 du 4 août 2010 ; ATA/162/2010 précité), même si l’administration jouit d’un certain pouvoir d’appréciation dans ce domaine.</w:t>
      </w:r>
    </w:p>
    <w:p>
      <w:r>
        <w:t>En règle générale,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qu’il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w:t>
      </w:r>
    </w:p>
    <w:p>
      <w:r>
        <w:t>Quant aux séjours illégaux en Suisse, ils ne sont en principe pas pris en compte dans l’examen d’un cas d’extrême gravité. La longue durée d’un tel séjour</w:t>
      </w:r>
    </w:p>
    <w:p>
      <w:r>
        <w:t>- 9/12 - A/4481/2008 n’est pas, à elle seule, un élément constitutif d’un cas personnel d’extrême gravité, sinon l’obstination à violer la législation en vigueur serait, en quelque sorte, récompensée (Arrêt du Tribunal fédéral C-6628/2007 déjà cité).</w:t>
      </w:r>
    </w:p>
    <w:p>
      <w:r>
        <w:rPr>
          <w:b/>
        </w:rPr>
        <w:t>E. 7</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 Dans l’exercice de son pouvoir d’appréciation, l’administration doit respecter ce principe.</w:t>
      </w:r>
    </w:p>
    <w:p>
      <w:r>
        <w:rPr>
          <w:b/>
        </w:rPr>
        <w:t>E. 8</w:t>
      </w:r>
    </w:p>
    <w:p>
      <w:r>
        <w:t>En l’occurrence, au cours de l’instruction de la présente cause, le cas d’une famille originaire du Kosovo, vivant la même situation procédurale que le recourant puisque s’étant vue refuser l’octroi d’un permis de séjour à titre de rigueur personnelle et renvoyée de Suisse, a été évoqué dans les médias, le monde politique et par l’opinion publique. En comparaison de leurs dossiers respectifs, il n’apparaît pas que la situation de l’intéressé diffère de celle de cette famille. A l’instar des membres de celle-ci, le recourant vit en Suisse depuis de nombreuses années, voire depuis plus longtemps que ces derniers, puisqu’il est arrivé à Genève en 1976, qu’il y a vécu légalement jusqu’en 1987, puis avec des interruptions entre 1987 et 1997, profitant de visas qui lui avaient été accordés pour qu’il puisse travailler pour une riche famille arabe, puis revenant s’installer définitivement en Suisse dès 1997 et à Genève depuis l’an 2000. Certes, son séjour en Suisse s’est, pour une partie, effectué dans l’illégalité, mais en cela, sa situation n’est en rien différente de celle de la famille à laquelle l'OCP a accepté de délivrer une autorisation de séjour. Dès lors que le recourant n’a pas fait l’objet de poursuites pénales et qu’il s’est révélé indépendant sur le plan financier, n’émargeant pas à l’assistance publique, qu’à la lecture des documents figurant au dossier, il se révèle intégré socialement à Genève, on ne voit pas pour quelle raison l’OCP, compte tenu de la longueur de son séjour en Suisse et des difficultés d’intégration qu’il risque de rencontrer en Egypte (art. 31 al. 1 let. g OASA) refuserait de soumettre favorablement son dossier à l’autorité fédérale en vue de l’obtention d’un permis de séjour hors contingent, sauf à commettre une violation grave de l'égalité de traitement. Certes, compte tenu de l’âge du recourant, sa situation professionnelle est moins assurée que celle de la famille d'étrangers précitée. Néanmoins, il a largement démontré sa volonté de travailler pour être indépendant financièrement, bénéficiant d’une formation et d’une expérience</w:t>
      </w:r>
    </w:p>
    <w:p>
      <w:r>
        <w:t>- 10/12 - A/4481/2008 professionnelles, ainsi que d’un permis de conduire. L’octroi d’un permis de séjour lui permettrait d’améliorer ses chances de se réinsérer professionnellement.</w:t>
      </w:r>
    </w:p>
    <w:p>
      <w:r>
        <w:rPr>
          <w:b/>
        </w:rPr>
        <w:t>E. 9</w:t>
      </w:r>
    </w:p>
    <w:p>
      <w:r>
        <w:t>mars 2010 sera réformée. Le recours de M. A______ contre celle-ci sera admis et la cause renvoyée à l’OCP pour nouvelle décision au sens des considérants.</w:t>
      </w:r>
    </w:p>
    <w:p>
      <w:r>
        <w:rPr>
          <w:b/>
        </w:rPr>
        <w:t>E. 10</w:t>
      </w:r>
    </w:p>
    <w:p>
      <w:r>
        <w:t>Un émolument de CHF 400.- sera mis à la charge de l’OCP (art. 87 al. 1 LPA). Une indemnité de procédure de CHF 1'000.- sera allouée au recourant,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