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ATA/400/2020 vom 23. April 2020</w:t>
      </w:r>
    </w:p>
    <w:p>
      <w:r>
        <w:t>GE Cour de justice, 2020-04-23, FR</w:t>
      </w:r>
    </w:p>
    <w:p>
      <w:r>
        <w:rPr>
          <w:b/>
        </w:rPr>
        <w:t xml:space="preserve">Quelle: </w:t>
      </w:r>
      <w:r>
        <w:t>https://mcp.opencaselaw.ch/entscheid/ge_gerichte_ATA_400_2020</w:t>
      </w:r>
    </w:p>
    <w:p>
      <w:r>
        <w:t>FR: GE_GERICHTE ATA/400/2020 du 23 avril 2020</w:t>
      </w:r>
    </w:p>
    <w:p>
      <w:r>
        <w:t>IT: GE_GERICHTE ATA/400/2020 del 23 aprile 2020</w:t>
      </w:r>
    </w:p>
    <w:p>
      <w:pPr>
        <w:pStyle w:val="Heading2"/>
      </w:pPr>
      <w:r>
        <w:t>Regeste</w:t>
      </w:r>
    </w:p>
    <w:p>
      <w:r>
        <w:t>Résumé: La méthode de calcul de l'AFC-GE de la valeur locative pour des immeubles sis à l'étranger, dans des pays ne connaissant pas cette notion, est conforme au principe de l'égalité de traitement. En tant que ladite méthode prend en considération une déduction forfaitaire de 25 % de la valeur locative brute pour les frais d'entretien, une déduction des frais effectifs ne saurait être admise en sus. Recours admis.</w:t>
      </w:r>
    </w:p>
    <w:p>
      <w:pPr>
        <w:pStyle w:val="Heading2"/>
      </w:pPr>
      <w:r>
        <w:t>Erwägungen</w:t>
      </w:r>
    </w:p>
    <w:p>
      <w:r>
        <w:rPr>
          <w:b/>
        </w:rPr>
        <w:t>E. 12</w:t>
      </w:r>
    </w:p>
    <w:p>
      <w:r>
        <w:t>septembre 1985 - LPA - E 5 10). 2)</w:t>
      </w:r>
    </w:p>
    <w:p>
      <w:r>
        <w:t>Le litige porte sur l’imposition de la valeur locative ainsi que la déduction des frais d’entretien effectifs relatifs à l’immeuble des contribuables sis en Espagne pour l’année fiscale 2015.</w:t>
      </w:r>
    </w:p>
    <w:p>
      <w:r>
        <w:t>a. Les questions de droit matériel sont résolues en fonction du droit en vigueur lors des périodes fiscales litigieuses (arrêts du Tribunal fédéral 2C_835/2012 du 1er avril 2013 consid. 8 ; 2A.568/1998 du 31 janvier 2000 ; ATA/1154/2017 du 2 août 2017 consid. 2 ; ATA/780/2013 du 26 novembre 2013 consid. 2 et les références citées).</w:t>
      </w:r>
    </w:p>
    <w:p>
      <w:r>
        <w:t>L’imposition concerne l’exercice fiscal 2015. Sont ainsi applicables : en matière d’IFD, les dispositions de la loi fédérale sur l’impôt fédéral direct du</w:t>
      </w:r>
    </w:p>
    <w:p>
      <w:r>
        <w:rPr>
          <w:b/>
        </w:rPr>
        <w:t>E. 14</w:t>
      </w:r>
    </w:p>
    <w:p>
      <w:r>
        <w:t>décembre 1990 (LHID - RS 642.14) et la loi sur l'imposition des personnes physiques du 27 septembre 2009 (LIPP - D 3 08).</w:t>
      </w:r>
    </w:p>
    <w:p>
      <w:r>
        <w:t>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ATA/770/2018 du 24 juillet 2018 consid 3c). 3)</w:t>
      </w:r>
    </w:p>
    <w:p>
      <w:r>
        <w:t>Le Tribunal fédéral a précisé à titre liminaire, dans l’arrêt dans l’attente duquel la procédure a été suspendue et qui concernait la déductibilité de frais d’entretien immobiliers concernant un immeuble situé en Espagne, que lorsque des immeubles situés à l’étranger font partie de la fortune privée de contribuables assujettis de manière illimitée en Suisse, comme en l’espèce, leur valeur locative n’entrait en considération que pour la détermination du taux d’imposition, l’assujettissement ne s’étendant pas au rendement positif des immeubles ou aux excédents de charges et frais d’entretien liés à ces immeubles qui ne pouvaient pas être portés en déduction lors de la détermination de l’assiette imposable en Suisse (art. 6 LIFD ; art. 5 LIPP ; arrêt du Tribunal fédéral 2C_127/2019 précité consid. 5.1 et les références citées).</w:t>
      </w:r>
    </w:p>
    <w:p>
      <w:r>
        <w:t>Le Tribunal fédéral a aussi retenu que la Convention du 26 avril 1966 entre la Suisse et l’Espagne en vue d’éviter les doubles impositions en matière d’impôts</w:t>
      </w:r>
    </w:p>
    <w:p>
      <w:r>
        <w:t>- 6/11 - A/4418/2017 sur le revenu et sur la fortune (CDI CH-ESP ; RS 0.672.933.21) ne s’opposait pas à ces principes. 4)</w:t>
      </w:r>
    </w:p>
    <w:p>
      <w:r>
        <w:t>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w:t>
      </w:r>
    </w:p>
    <w:p>
      <w:r>
        <w:t>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ATF 112 I a 242 ; RDAF 1997 II p. 706 ; Xavier OBERSON, Droit fiscal suisse, 4ème éd. 2012, p. 155 n. 210 ; Yves NOËL in Danielle YERSIN/Yves NOËL [éd.], Impôt fédéral direct, Commentaire de la loi sur l'impôt fédéral direct, 2ème éd., 2017, n. 55 ad art. 16 LIFD). 5. 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w:t>
      </w:r>
    </w:p>
    <w:p>
      <w:r>
        <w:t>b.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w:t>
      </w:r>
    </w:p>
    <w:p>
      <w:r>
        <w:t>Sur cette base, le législateur cantonal a édicté l’art. 24 al. 1 let. b LIPP, lequel est d’une teneur similaire à celle de l’art. 21 al. 1 let. b LIFD.</w:t>
      </w:r>
    </w:p>
    <w:p>
      <w:r>
        <w:t>c. La notion de valeur locative est définie à l’art. 24 al. 2 LIPP, entré en vigueur avec la LIPP le 1er janvier 2010, dont la teneur reprend le dispositif retenu à l’art. 7 al. 2 aLIPP-IV. Celle-ci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w:t>
      </w:r>
    </w:p>
    <w:p>
      <w:r>
        <w:t>- 7/11 - A/4418/2017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 6. a.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ATA/1244/2017 du 29 août 2017 consid. 6a). En matière de détermination de la valeur locative, l’objectif poursuivi par l’adoption de circulaires étant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sauf à violer le principe de l’égalité de traitement (Nicolas MERLINO in Yves NOËL/Florence AUBRY GIRARDIN, op. cit., n. 109 ad art. 21 LIFD).</w:t>
      </w:r>
    </w:p>
    <w:p>
      <w:r>
        <w:t>b. Dans les décisions de l’AFC-GE, la valeur locative est fixée sur la base de la circulaire de l'administration fédérale des contributions (ci-après : AFC-CH) du 25 mars 1969 concernant la détermination du rendement locatif imposable des maisons d'habitation et ses directives pour déterminer la valeur locative des maisons d'habitation occupées par leur propriétaire (archives 38 p. 121aa ; ci-après : circulaire de 1969) qui prévoit pour les cas dits spéciaux, telles les maisons de vacances, qu’une valeur locative annuelle entière doit être prise en considération quelle que soit la durée de leur occupation effective, si le propriétaire peut en disposer en tout temps et si l’immeuble est utilisable toute l’année.</w:t>
      </w:r>
    </w:p>
    <w:p>
      <w:r>
        <w:t>Selon ces directives, la valeur locative se détermine en principe d’après une procédure d’estimation individuelle ou sur la base de l’estimation cantonale, pour autant que celles-ci existent et aient été effectuées selon des règles uniformes (arrêt du Tribunal fédéral 2C_886/2010 du 27 avril 2011 consid. 4.1). Ainsi, en pratique, la valeur retenue pour l’IFD est la même que celle retenue pour l’impôt</w:t>
      </w:r>
    </w:p>
    <w:p>
      <w:r>
        <w:t>- 8/11 - A/4418/2017 cantonal fixé par les cantons, à qui l’on reconnaît une grande liberté dans la détermination de la valeur locative des immeubles sis sur leur territoire (Thierry OBRIST, Introduction au droit fiscal suisse, 2016, p. 118).</w:t>
      </w:r>
    </w:p>
    <w:p>
      <w:r>
        <w:t>La pratique de l’AFC-GE fait application de la directive de 1991, qui prévoit que la valeur locative correspond à 4,5 % de la valeur fiscale du bien (villa ou appartement). Ce taux tenant déjà compte d’une déduction forfaitaire de 25 % de la valeur locative brute pour les frais d’entretien, qui ne peuvent donc être déduits en sus. Pour l’ICC, ce taux est en outre appliqué après un abattement, qui est en l'espèce de 4 % s’agissant d’un immeuble sis en Espagne.</w:t>
      </w:r>
    </w:p>
    <w:p>
      <w:r>
        <w:t>c. S’agissant de l’application de ces directives et de la conformité de la méthode forfaitaire de calcul de la valeur locative, le Tribunal fédéral a déjà retenu que la méthode de calcul de l'AFC-GE, pour les immeubles situés dans des pays qui ne connaissent pas l'imposition de la valeur locative, n'apparaissait pas contraire à l'art. 21 al. 2 LIFD (arrêts du Tribunal fédéral 2C_137/2019 précité consid. 6.2 ; 2C_829 et 830/2016 du 10 mai 2017 consid. 6). 7.</w:t>
      </w:r>
    </w:p>
    <w:p>
      <w:r>
        <w:t>Le TAPI a retenu que l’Espagne connaissant l’imposition de la valeur locative et que les contribuables ayant été taxés sur un loyer théorique en Espagne, ceux-ci devaient pouvoir bénéficier de la déduction des frais effectifs et ne pas se voir appliquer un montant forfaitaire, découlant de l’application des directives susmentionnées.</w:t>
      </w:r>
    </w:p>
    <w:p>
      <w:r>
        <w:t>Or, le Tribunal fédéral a retenu que l’Espagne était un pays n’imposant pas la valeur locative dans l’arrêt pour lequel la cause avait été suspendue et qui concernait notamment l’imposition de la valeur locative d’un immeuble sis en Espagne (arrêt du Tribunal fédéral 2C_137/2019 précité consid. 5).</w:t>
      </w:r>
    </w:p>
    <w:p>
      <w:r>
        <w:t>Il n’y a donc pas lieu d’examiner plus avant cette question. Pour la même raison, il n’est pas non plus nécessaire de procéder à un comparatif entre le droit espagnol et le droit français qui prévoit l’imposition de la valeur locative, comme le préconisent les contribuables, arguant d’une inégalité de traitement s’agissant de propriétaires d’immeubles sis dans l’un ou l’autre de ces pays.</w:t>
      </w:r>
    </w:p>
    <w:p>
      <w:r>
        <w:t>En conséquence, le recours sera admis sur ce point. 8.</w:t>
      </w:r>
    </w:p>
    <w:p>
      <w:r>
        <w:t>Reste à examiner la question de la déduction des frais.</w:t>
      </w:r>
    </w:p>
    <w:p>
      <w:r>
        <w:t>a. En principe, le contribuable qui possède des immeubles privés peut déduire les frais nécessaires à leur entretien, les frais de remise en état d'immeubles acquis récemment, les primes d’assurances relatives à ces immeubles et les frais d’administration par des tiers (art. 32 al. 2 1ère phr. LIFD).</w:t>
      </w:r>
    </w:p>
    <w:p>
      <w:r>
        <w:t>- 9/11 - A/4418/2017</w:t>
      </w:r>
    </w:p>
    <w:p>
      <w:r>
        <w:t>Au lieu du montant effectif des frais et primes se rapportant aux immeubles privés, le contribuable peut faire valoir une déduction forfaitaire. Le Conseil fédéral arrête cette déduction forfaitaire.</w:t>
      </w:r>
    </w:p>
    <w:p>
      <w:r>
        <w:t>La possibilité pour le contribuable de choisir entre une déduction forfaitaire ou une déduction effective des frais relatifs à ses immeubles privés est confirmée par les dispositions d'exécution de la LIFD, soit notamment l'ordonnance du 24 août 1992 sur la déduction des frais relatifs aux immeubles privés dans le cadre de l’impôt fédéral direct (RS 642.116 ; ordonnance sur les frais relatifs aux immeubles), l'ordonnance du 24 août 1992 sur les mesures en faveur de l’utilisation rationnelle de l’énergie et du recours aux énergies renouvelables (RS 642.116.1) et l'ordonnance de l’AFC-CH du 24 août 1992 sur les frais relatifs aux immeubles privés déductibles dans le cadre de l’IFD (RS 642.116.2 ; ordonnance de l’AFC-CH sur les frais relatifs aux immeubles).</w:t>
      </w:r>
    </w:p>
    <w:p>
      <w:r>
        <w:t>b. Des règles similaires existent en matière d’ICC (art. 9 al. 3 1ère phr. LHID et art. 34 let. d LIPP), étant précisé que la jurisprudence rendue en matière d’IFD est en principe également valable pour l'application des dispositions cantonales harmonisées correspondantes (ATF 140 II 88 consid. 10 et les références citées ; 130 II 65 consid. 3.1 et 3.2 ; ATA/855/2018 du 21 août 2018 consid. 4).</w:t>
      </w:r>
    </w:p>
    <w:p>
      <w:r>
        <w:t>Toutefois, le principe de la possibilité de choisir, ne permet en aucun cas le cumul d’une déduction forfaitaire et des frais effectifs (ATA/120/2019 précité consid. 9).</w:t>
      </w:r>
    </w:p>
    <w:p>
      <w:r>
        <w:t>Ainsi, dans la mesure où il s’agit, comme ici, de déterminer le taux d’imposition et non l’assiette de l’impôt, la détermination de la valeur locative selon un mode de calcul intégrant une déduction pour les frais d’entretien est admise (arrêt du Tribunal fédéral 2C_829 et 830/2016 précité consid. 6.1), alors qu’il pourrait être difficile d’établir les frais d’entretien compte tenu de la situation de l’immeuble et donc des justificatifs espagnols (ATA/120/2019 précité consid. 9). Le Tribunal fédéral a également retenu que le taux de 4,5 % comprenait déjà une déduction forfaitaire de 25 % de la valeur locative brute pour les frais d’entretien (arrêts du Tribunal fédéral 2C_829 et 830/2016 précité consid. 8).</w:t>
      </w:r>
    </w:p>
    <w:p>
      <w:r>
        <w:t>En conséquence, c’est à tort que le TAPI a retenu la déductibilité des frais effectifs restant à déterminer.</w:t>
      </w:r>
    </w:p>
    <w:p>
      <w:r>
        <w:t>Il s'ensuit que le recours sera admis et les bordereaux de taxation du 8 août 2017 et de réclamation du 28 septembre 2017 seront rétablis. 9.</w:t>
      </w:r>
    </w:p>
    <w:p>
      <w:r>
        <w:t>Vu l'issue du litige, un émolument de CHF 500.- sera mis à la charge des intimés qui ont pris des conclusions et succombent (art. 87 al. 1 LPA). Malgré</w:t>
      </w:r>
    </w:p>
    <w:p>
      <w:r>
        <w:t>- 10/11 - A/4418/2017 cette issue, aucune indemnité de procédure ne sera allouée, l'autorité recourante disposant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