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ATA/400/2014 vom 27. Mai 2014</w:t>
      </w:r>
    </w:p>
    <w:p>
      <w:r>
        <w:t>GE Cour de justice, 2014-05-27, FR</w:t>
      </w:r>
    </w:p>
    <w:p>
      <w:r>
        <w:rPr>
          <w:b/>
        </w:rPr>
        <w:t xml:space="preserve">Quelle: </w:t>
      </w:r>
      <w:r>
        <w:t>https://mcp.opencaselaw.ch/entscheid/ge_gerichte_ATA_400_2014</w:t>
      </w:r>
    </w:p>
    <w:p>
      <w:r>
        <w:t>FR: GE_GERICHTE ATA/400/2014 du 27 mai 2014</w:t>
      </w:r>
    </w:p>
    <w:p>
      <w:r>
        <w:t>IT: GE_GERICHTE ATA/400/2014 del 27 maggio 2014</w:t>
      </w:r>
    </w:p>
    <w:p>
      <w:pPr>
        <w:pStyle w:val="Heading2"/>
      </w:pPr>
      <w:r>
        <w:t>Erwägungen</w:t>
      </w:r>
    </w:p>
    <w:p>
      <w:r>
        <w:rPr>
          <w:b/>
        </w:rPr>
        <w:t>E. 12</w:t>
      </w:r>
    </w:p>
    <w:p>
      <w:r>
        <w:t>septembre 1985 - LPA - E 5 10). 2)</w:t>
      </w:r>
    </w:p>
    <w:p>
      <w:r>
        <w:t>Dans les procédures de recours en matière administrative, la juridiction saisie doit inviter le recourant à payer une avance de frais destinée à couvrir les frais et émoluments de procédure présumables. A cette fin, elle lui fixe un délai suffisant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(ATA/131/2011 du 1er mars 2011). 3) a. S’agissant d’un acte soumis à réception, telle une communication de procédure, la notification est réputée faite au moment où l’envoi entre dans la sphère de pouvoir de son destinataire (P. MOOR, Droit administratif, vol. 2, 3ème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courrier (ATF 123 III 493 ; 119 II 149 consid. 2 ; 119 V 94 consid. 4b/aa, et les références citées). S’agissant d’une décision qui n’est remise que contre signature</w:t>
      </w:r>
    </w:p>
    <w:p>
      <w:r>
        <w:t>- 4/5 - A/3572/2013 du destinataire ou d’un tiers habilité, elle est réputée reçue au plus tard sept jours après la première tentative infructueuse de présentation (art. 62 al. 4 LPA).</w:t>
      </w:r>
    </w:p>
    <w:p>
      <w:r>
        <w:t>b. Les éléments qui précèdent s’appliquent pour autant que le destinataire ait dû s’attendre avec une certaine vraisemblance à recevoir une telle communication, cette condition étant en principe réalisée pendant toute la durée d’un procès (ATF 134 V 46 c. 4 ; ATF 130 III 396 c. 1.2.3 p. 399 ; Arrêt du Tribunal fédéral 4A_476/2013 du 6 janvier 2014 publié in SJ 2014 I 235). 4)</w:t>
      </w:r>
    </w:p>
    <w:p>
      <w:r>
        <w:t>En l’espèce, le recourant, à réception de la demande d’avance de frais du TAPI et avant le terme qui lui avait été fixé, a sollicité un délai de paiement et la possibilité de verser la somme demandée en deux fois, car il était dans l’impossibilité immédiate de s’acquitter de la somme de CHF 400.-. Le TAPI a accepté cette demande. Toutefois, les nouveaux délais accordés dans le courrier expédié le 17 décembre 2013, soit le versement de la première moitié de la somme avant le 20 décembre 2013 et celui de la seconde moitié pour le 6 janvier 2014, alors même que la période en question recouvre celle des fêtes de fin d’année, ne peut être qualifié de délai suffisant au sens de l’article 86 al. 1 LPA. 5)</w:t>
      </w:r>
    </w:p>
    <w:p>
      <w:r>
        <w:t>Au vu de ce qui précède, le recours sera admis et le jugement litigieux sera annulé. La cause sera renvoyée au TAPI, afin que ce dernier poursuive le traitement du recours. Aucun émolument ne sera perçu et aucune indemnité de procédure ne sera allouée au recourant, qui n’y a pas conclu et n’a pas exposé de frais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