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ATA/400/2008 vom 29. Juli 2008</w:t>
      </w:r>
    </w:p>
    <w:p>
      <w:r>
        <w:t>GE Cour de justice, 2008-07-29, FR</w:t>
      </w:r>
    </w:p>
    <w:p>
      <w:r>
        <w:rPr>
          <w:b/>
        </w:rPr>
        <w:t xml:space="preserve">Quelle: </w:t>
      </w:r>
      <w:r>
        <w:t>https://mcp.opencaselaw.ch/entscheid/ge_gerichte_ATA_400_2008</w:t>
      </w:r>
    </w:p>
    <w:p>
      <w:r>
        <w:t>FR: GE_GERICHTE ATA/400/2008 du 29 juillet 2008</w:t>
      </w:r>
    </w:p>
    <w:p>
      <w:r>
        <w:t>IT: GE_GERICHTE ATA/400/2008 del 29 luglio 2008</w:t>
      </w:r>
    </w:p>
    <w:p>
      <w:pPr>
        <w:pStyle w:val="Heading2"/>
      </w:pPr>
      <w:r>
        <w:t>Erwägungen</w:t>
      </w:r>
    </w:p>
    <w:p>
      <w:r>
        <w:rPr>
          <w:b/>
        </w:rPr>
        <w:t>E. 1</w:t>
      </w:r>
    </w:p>
    <w:p>
      <w:r>
        <w:t>Interjeté en temps utile devant la juridiction compétente, le recours paraît recevable (art. 56A de la loi sur l’organisation judiciaire du 22 novembre 1941 - LOJ - E 2 05; art. 63 al. 1 let. a de la loi sur la procédure administrative du 12 septembre 1985 - LPA - E 5 10).</w:t>
      </w:r>
    </w:p>
    <w:p>
      <w:r>
        <w:rPr>
          <w:b/>
        </w:rPr>
        <w:t>E. 2</w:t>
      </w:r>
    </w:p>
    <w:p>
      <w:r>
        <w:t>Sauf disposition légale contraire, le recours a effet suspensif, à moins que l’autorité ayant pris la décision n’en ait ordonné l’exécution nonobstant recours (art. 66 al. 1 LPA), ce qui est le cas en l’espèce.</w:t>
      </w:r>
    </w:p>
    <w:p>
      <w:r>
        <w:rPr>
          <w:b/>
        </w:rPr>
        <w:t>E. 3</w:t>
      </w:r>
    </w:p>
    <w:p>
      <w:r>
        <w:t>Toutefois, lorsqu’aucun intérêt public ou privé prépondérant ne s’y oppose, la juridiction de recours peut, sur la demande de la partie dont les intérêts sont gravement menacés, retirer ou restituer l’effet suspensif (art. 66 al. 2 LPA).</w:t>
      </w:r>
    </w:p>
    <w:p>
      <w:r>
        <w:rPr>
          <w:b/>
        </w:rPr>
        <w:t>E. 4</w:t>
      </w:r>
    </w:p>
    <w:p>
      <w:r>
        <w:t>L’article 66 alinéa 2 LPA exige donc en principe une pesée des intérêts du recourant à la restitution de l’effet suspensif et de l’administration à l’exécution immédiate de la décision attaquée.</w:t>
      </w:r>
    </w:p>
    <w:p>
      <w:r>
        <w:rPr>
          <w:b/>
        </w:rPr>
        <w:t>E. 5</w:t>
      </w:r>
    </w:p>
    <w:p>
      <w:r>
        <w:t>Selon la législation fédérale, l’importation et la détention en Suisse de chiens ayant subi une caudectomie sont interdits (art. 78 al. 3 de l’ordonnance fédérale concernant l’importation, le transit et l’exportation d’animaux et de produits animaux du 20 avril 1988 en vigueur à l’époque de l’acquisition du chien - OIT - RS 916.443.11 ; art. 66 al. 1 lettre i et 66b al. 1 de l’ordonnance fédérale sur la protection des animaux du 27 mai 1981 (OPAn - RS 455.1).</w:t>
      </w:r>
    </w:p>
    <w:p>
      <w:r>
        <w:t>En l’espèce, il est établi que D______ a la queue coupée.</w:t>
      </w:r>
    </w:p>
    <w:p>
      <w:r>
        <w:rPr>
          <w:b/>
        </w:rPr>
        <w:t>E. 6</w:t>
      </w:r>
    </w:p>
    <w:p>
      <w:r>
        <w:t>Selon l’article 30 alinéa 1 de la loi sur épizooties du 1er juillet 1966 (LFE - RS - 916.40) et l’ordonnance d’exécution y relative, les chiens doivent être identifiés et enregistrés dans une banque de données et tout changement d’adresse ou de détenteur doit être annoncé dans les dix jours.</w:t>
      </w:r>
    </w:p>
    <w:p>
      <w:r>
        <w:t>En l’espèce, il est établi que D______ n’a pas été identifiée, ni enregistrée dans une banque de données.</w:t>
      </w:r>
    </w:p>
    <w:p>
      <w:r>
        <w:rPr>
          <w:b/>
        </w:rPr>
        <w:t>E. 7</w:t>
      </w:r>
    </w:p>
    <w:p>
      <w:r>
        <w:t>D______ est de race Rottweiler : il est donc un chien potentiellement dangereux au sens de la législation cantonale (art. 2A al. 1 de la loi genevoise sur les conditions d’élevage, d’éducation et de détention des chiens du 1er octobre 2003 (LChiens - M 3 45 ; art. 27 al. 2 lettre k du règlement d’application de la loi sur les conditions d’élevage, d’éducation et de détention des chiens du 17 décembre 2007 - Rchiens - M 3 45.01).</w:t>
      </w:r>
    </w:p>
    <w:p>
      <w:r>
        <w:t>L’importation, la détention, la reproduction et l’élevage de chiens potentiellement dangereux sont régis par le règlement d’exécution sur l’interdiction des chiens dangereux du 23 avril 2008 (RIChD - M 3 45.05).</w:t>
      </w:r>
    </w:p>
    <w:p>
      <w:r>
        <w:t>- 4/5 - A/2500/2008</w:t>
      </w:r>
    </w:p>
    <w:p>
      <w:r>
        <w:t>Il est établi qu’en l’espèce, l’importation et la détention du chien D______ par M. M______ ne respectent aucune des conditions fixées dans la législation en la matière. En particulier, l’acquisition de D______ n’a fait l’objet d’aucune autorisation du département, pas plus que sa détention. Le maintien de cet animal sur le territoire de la Confédération helvétique est illégal, aussi bien eu égard au droit fédéral qu’au doit cantonal.</w:t>
      </w:r>
    </w:p>
    <w:p>
      <w:r>
        <w:rPr>
          <w:b/>
        </w:rPr>
        <w:t>E. 8</w:t>
      </w:r>
    </w:p>
    <w:p>
      <w:r>
        <w:t>Les dispositions légales précitées ont été édictées dans le but de garantir la sécurité publique. La seule mesure permettant le respect desdites prescriptions est que D______ soit renvoyée du territoire suisse. Cet intérêt public est prépondérant face à l’intérêt privé du recourant.</w:t>
      </w:r>
    </w:p>
    <w:p>
      <w:r>
        <w:t>Il se justifie donc de refuser la restitution de l’effet suspensif au recours.</w:t>
      </w:r>
    </w:p>
    <w:p>
      <w:r>
        <w:rPr>
          <w:b/>
        </w:rPr>
        <w:t>E. 9</w:t>
      </w:r>
    </w:p>
    <w:p>
      <w:r>
        <w:t>Le sort des frais de procédure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