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ATA/3/2013 vom 3. Januar 2013</w:t>
      </w:r>
    </w:p>
    <w:p>
      <w:r>
        <w:t>GE Cour de justice, 2013-01-03, FR</w:t>
      </w:r>
    </w:p>
    <w:p>
      <w:r>
        <w:rPr>
          <w:b/>
        </w:rPr>
        <w:t xml:space="preserve">Quelle: </w:t>
      </w:r>
      <w:r>
        <w:t>https://mcp.opencaselaw.ch/entscheid/ge_gerichte_ATA_3_2013</w:t>
      </w:r>
    </w:p>
    <w:p>
      <w:r>
        <w:t>FR: GE_GERICHTE ATA/3/2013 du 3 janvier 2013</w:t>
      </w:r>
    </w:p>
    <w:p>
      <w:r>
        <w:t>IT: GE_GERICHTE ATA/3/2013 del 3 gennaio 2013</w:t>
      </w:r>
    </w:p>
    <w:p>
      <w:pPr>
        <w:pStyle w:val="Heading2"/>
      </w:pPr>
      <w:r>
        <w:t>Erwägungen</w:t>
      </w:r>
    </w:p>
    <w:p>
      <w:r>
        <w:rPr>
          <w:b/>
        </w:rPr>
        <w:t>E. 1</w:t>
      </w:r>
    </w:p>
    <w:p>
      <w:r>
        <w:t>Interjeté le 27 décembre 2012 contre le jugement prononcé le 17 décembre 2012 par le TAPI et communiqué à l’intéressé le même jour, le recours, formé en temps utile devant la juridiction compétente, est recevable (art. 132 al. 2 de la loi sur l'organisation judiciaire du 26 septembre 2010 - LOJ - E 2 05 ; art. 10 al. 1 de la loi d'application de la loi fédérale sur les étrangers du 16 juin 1988 - LaLEtr - F</w:t>
      </w:r>
    </w:p>
    <w:p>
      <w:r>
        <w:rPr>
          <w:b/>
        </w:rPr>
        <w:t>E. 2</w:t>
      </w:r>
    </w:p>
    <w:p>
      <w:r>
        <w:t>Selon l’art. 10 al. 2 LaLEtr, la chambre administrative doit statuer dans les dix jours qui suivent sa saisine. Ayant reçu ledit recours le 27 décembre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Les art. 75 et 76 LEtr prévoient les conditions auxquelles la détention administrative d’une personne peut être ordonnée afin d’assurer l’exécution du renvoi de celle-là.</w:t>
      </w:r>
    </w:p>
    <w:p>
      <w:r>
        <w:rPr>
          <w:b/>
        </w:rPr>
        <w:t>E. 5</w:t>
      </w:r>
    </w:p>
    <w:p>
      <w:r>
        <w:t>a. Aux termes de l’art. 78 al. 1 LEtr, si l’étranger n’a pas obtempéré à l’injonction de quitter la Suisse dans le délai prescrit et que la décision exécutoire</w:t>
      </w:r>
    </w:p>
    <w:p>
      <w:r>
        <w:t>- 5/7 - A/3795/2012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w:t>
      </w:r>
    </w:p>
    <w:p>
      <w:r>
        <w:rPr>
          <w:b/>
        </w:rPr>
        <w:t>E. 7</w:t>
      </w:r>
    </w:p>
    <w:p>
      <w:r>
        <w:t>La mise en détention doit respecter le principe de proportionnalité, garanti par l’art. 36 al. 3 de la Constitution fédérale de la Confédération suisse du 18 avril 1999 (Cst. - RS 101). Au vu de l'attitude du recourant vis-à-vis de son renvoi, aucune autre mesure moins incisive ne pourrait être prise pour assurer la présence physique de l’intéressé le jour où un vol pourra être organisé à destination de l'Algérie.</w:t>
      </w:r>
    </w:p>
    <w:p>
      <w:r>
        <w:rPr>
          <w:b/>
        </w:rPr>
        <w:t>E. 8</w:t>
      </w:r>
    </w:p>
    <w:p>
      <w:r>
        <w:t>En l’espèce, la mise en détention pour insoumission a été ordonnée conformément à l’art. 78 al. 2 LEtr, soit pour une durée d’un mois, jusqu’au 14 janvier 2013. La durée maximale de la détention, soit dix-huit mois (art. 79 al. 1 et 2 let. a LEtr ; ATA/855/2012 du 20 décembre 2012), est encore loin d'être atteinte.</w:t>
      </w:r>
    </w:p>
    <w:p>
      <w:r>
        <w:t>Partant, le principe de proportionnalité est respecté.</w:t>
      </w:r>
    </w:p>
    <w:p>
      <w:r>
        <w:rPr>
          <w:b/>
        </w:rPr>
        <w:t>E. 9</w:t>
      </w:r>
    </w:p>
    <w:p>
      <w:r>
        <w:t>Au vu de ce qui précède, le recours sera rejeté.</w:t>
      </w:r>
    </w:p>
    <w:p>
      <w:r>
        <w:t>Vu la nature du litige, il ne sera pas perçu d’émolument (art. 87 al. 1 LPA et</w:t>
      </w:r>
    </w:p>
    <w:p>
      <w:r>
        <w:rPr>
          <w:b/>
        </w:rPr>
        <w:t>E. 11</w:t>
      </w:r>
    </w:p>
    <w:p>
      <w:r>
        <w:t>du règlement sur les frais, émoluments et indemnités en procédure administrative du 30 juillet 1986 - RFPA - E 5 10.03). Vu l’issue de celui-ci,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