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ATA/399/2017 vom 5. April 2017</w:t>
      </w:r>
    </w:p>
    <w:p>
      <w:r>
        <w:t>GE Cour de justice, 2017-04-05, FR</w:t>
      </w:r>
    </w:p>
    <w:p>
      <w:r>
        <w:rPr>
          <w:b/>
        </w:rPr>
        <w:t xml:space="preserve">Quelle: </w:t>
      </w:r>
      <w:r>
        <w:t>https://mcp.opencaselaw.ch/entscheid/ge_gerichte_ATA_399_2017</w:t>
      </w:r>
    </w:p>
    <w:p>
      <w:r>
        <w:t>FR: GE_GERICHTE ATA/399/2017 du 5 avril 2017</w:t>
      </w:r>
    </w:p>
    <w:p>
      <w:r>
        <w:t>IT: GE_GERICHTE ATA/399/2017 del 5 aprile 2017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10 al. 1 de la loi d’application de la loi fédérale sur les étrangers du 16 juin 1988 - LaLEtr - F 2 10 ; art. 17 al. 3 et 62 al. 1 let. a de la loi sur la procédure administrative du 12 septembre 1985 - LPA - E 5 10).</w:t>
      </w:r>
    </w:p>
    <w:p>
      <w:r>
        <w:rPr>
          <w:b/>
        </w:rPr>
        <w:t>E. 2</w:t>
      </w:r>
    </w:p>
    <w:p>
      <w:r>
        <w:t>Selon l’art. 10 al. 2 1ère phr. LaLEtr, la chambre administrative doit statuer dans les dix jours qui suivent sa saisine. Ayant reçu le recours le 28 mars 2017 et statuant ce jour, elle respecte ce délai.</w:t>
      </w:r>
    </w:p>
    <w:p>
      <w:r>
        <w:t>La chambre administrative est en outre compétente pour apprécier l’opportunité des décisions portées devant elle en cette matière (art. 10 al. 2 2ème phr. LaLEtr).</w:t>
      </w:r>
    </w:p>
    <w:p>
      <w:r>
        <w:rPr>
          <w:b/>
        </w:rPr>
        <w:t>E. 3</w:t>
      </w:r>
    </w:p>
    <w:p>
      <w:r>
        <w:t>La détention administrative porte une atteinte grave à la liberté personnelle et ne peut être ordonnée que dans le respect de l’art. 5 § 1 let. f CEDH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w:t>
      </w:r>
    </w:p>
    <w:p>
      <w:r>
        <w:rPr>
          <w:b/>
        </w:rPr>
        <w:t>E. 4</w:t>
      </w:r>
    </w:p>
    <w:p>
      <w:r>
        <w:t>a. Aux termes de l’art. 78 al. 1 LEtr, dans sa version en vigueur depuis le 1er octobre 2016, si l’étranger n’a pas obtempéré à l’injonction de quitter la Suisse dans le délai prescrit et que la décision entrée en force de renvoi ou d’expulsion au sens de la LEtr, notamment, ne peut être exécutée, en raison de son comportement, il peut être placé en détention afin de garantir qu’il quittera effectivement le pays, pour autant que les conditions de la détention au sens de</w:t>
      </w:r>
    </w:p>
    <w:p>
      <w:r>
        <w:t>- 9/13 - A/866/2017 l’art. 76 LEtr ne soient pas remplies et qu’il n’existe pas d’autre mesure moins contraignante permettant d’atteindre l’objectif visé.</w:t>
      </w:r>
    </w:p>
    <w:p>
      <w:r>
        <w:t>En vertu de l’art. 78 al. 2 LEtr, la détention peut être ordonnée pour une période d’un mois ; moyennant le consentement de l’autorité judiciaire cantonale et dans la mesure où l’étranger n’est pas disposé à modifier son comportement et à quitter le pays, elle peut être prolongée de deux mois en deux mois ; l’art. 79 LEtr demeure réservé.</w:t>
      </w:r>
    </w:p>
    <w:p>
      <w:r>
        <w:t>Conformément à l’art. 79 al. 1 et al. 2 let. a LEtr, si la personne concernée ne coopère pas avec l’autorité compétente, la durée maximale de la détention, qui comprend notamment la détention en vue du renvoi et la détention pour insoumission, ne peut excéder au total dix-huit mois.</w:t>
      </w:r>
    </w:p>
    <w:p>
      <w:r>
        <w:t>b. Selon la jurisprudence, le but de la détention pour insoumission est de pousser un étranger, tenu de quitter la Suisse, à changer de comportement, lorsqu’à l’échéance du délai de départ, l’exécution de la décision de renvoi, entrée en force, ne peut être assurée sans la coopération de celui-ci malgré les efforts des autorités (ATF 135 II 105 consid. 2.2.1 p. 106 et la jurisprudence citée ; arrêts du Tribunal fédéral 2C_984/2013 du 14 novembre 2013 consid. 3.1 ; 2C_538/2010 du 19 juillet 2010). La détention pour insoumission constitue une ultima ratio, dans la mesure où il n’existe plus d’autres mesures permettant d’aboutir à ce que l’étranger se trouvant illégalement en Suisse puisse être renvoyé dans son pays. La prise d’une telle mesure doit respecter le principe de la proportionnalité, ce qui suppose d’examiner l’ensemble des circonstances pour déterminer si elle apparaît appropriée et nécessaire. Le refus explicite de collaborer de la personne concernée ne constitue qu’un indice – important – parmi d’autres éléments à prendre en considération dans cette appréciation (ATF 135 II 105 et la jurisprudence citée ; arrêts du Tribunal fédéral 2C_26/2013 du 29 janvier 2013 ; 2C_538/2010 précité ; ATA/349/2013 du 4 juin 2013 ; ATA/512/2011 du 16 août 2011, confirmé par arrêt du Tribunal fédéral 2C_624/2011 du 12 septembre 2011). Ainsi, le comportement de l’intéressé, la possibilité qui lui est offerte de mettre concrètement lui-même fin à sa détention s’il coopère, ses relations familiales ou le fait qu’en raison de son âge, son état de santé ou son sexe, il mérite une protection particulière, peuvent aussi jouer un rôle (arrêts du Tribunal fédéral 2C_984/2013 précité consid. 3.2 ; 2C_639/2011 du 16 septembre 2011 consid. 3.1 ; 2C_624/2011 précité consid. 2.1).</w:t>
      </w:r>
    </w:p>
    <w:p>
      <w:r>
        <w:t>c. La cause pour l’inexécution du renvoi ou de l’expulsion doit résider dans le comportement de l’étranger. Cela peut être son manque de collaboration ou son refus de quitter sans force le pays (Minh SON NGUYEN/Cesla AMARELLE, Code annoté de droit des migrations - vol. II : LEtr, Berne, 2017, p. 834).</w:t>
      </w:r>
    </w:p>
    <w:p>
      <w:r>
        <w:t>d. Conformément à l’art. 78 al. 6 LEtr, la détention pour insoumission est levée dans les cas suivants : un départ de Suisse volontaire et dans les délais</w:t>
      </w:r>
    </w:p>
    <w:p>
      <w:r>
        <w:t>- 10/13 - A/866/2017 prescrits n’est pas possible, bien que l’étranger se soit soumis à l’obligation de collaborer avec les autorités (let. a), le départ de Suisse a lieu dans les délais prescrits (let. b), la détention en vue du renvoi ou de l’expulsion est ordonnée (let. c), une demande de levée de la détention est déposée et approuvée (let. d).</w:t>
      </w:r>
    </w:p>
    <w:p>
      <w:r>
        <w:t>Tant que l’impossibilité du renvoi dépend de la volonté de l’étranger de collaborer avec les autorités, celui-ci ne peut pas s’en prévaloir (arrêt du Tribunal fédéral 2C_639/2011 précité ; ATA/336/2017 du 22 mars 2017 ; ATA/567/2016 du 1er juillet 2016 ; ATA/2/2016 du 4 janvier 2016). Le refus constant de collaborer du détenu ne permet à lui seul pas d’en déduire que la détention pour insoumission n’est plus propre à atteindre son but ; il ne s’agit que d’un élément à prendre en considération parmi l’ensemble des circonstances, sous peine d’aboutir au résultat que le maintien en détention serait d’autant moins justifié que la personne refuse avec force son renvoi (arrêt du Tribunal fédéral 2C_984/2013 précité consid. 3.2 et les arrêts cités ; ATA/226/2014 du 8 avril 2014).</w:t>
      </w:r>
    </w:p>
    <w:p>
      <w:r>
        <w:t>De plus, tant que l’impossibilité du renvoi dépend de la volonté de l’étranger de collaborer avec les autorités, celui-ci ne peut pas se prévaloir de l’art. 80 al. 6 let. a LEtr en cas de détention pour insoumission. Il ne peut faire valoir l’impossibilité du renvoi pour justifier sa libération que si cette situation n’est pas en lien avec son obligation de collaborer en application de l’art. 78 al. 6 let. a LEtr (arrêts du Tribunal fédéral 2C_639/2011 précité consid. 4.1 ; 2C_624/2011 précité consid. 3).</w:t>
      </w:r>
    </w:p>
    <w:p>
      <w:r>
        <w:t>e. Contrairement à l’art. 76 LEtr et, partiellement, à l’art. 77 LEtr, il est nécessaire, pour la mise en détention en vertu de l’art. 78 LEtr, que la décision de renvoi ou d’expulsion soit entrée en force et pas seulement exécutoire (Minh SON NGUYEN/Cesla AMARELLE, op. cit., p. 833).</w:t>
      </w:r>
    </w:p>
    <w:p>
      <w:r>
        <w:rPr>
          <w:b/>
        </w:rPr>
        <w:t>E. 5</w:t>
      </w:r>
    </w:p>
    <w:p>
      <w:r>
        <w:t>a. En l’espèce, le recourant, d’une part, fait valoir qu’un vol spécial vers l’Algérie n’est pas possible, d’autre part, « prend formellement l’engagement de quitter la Suisse une fois libéré », par ses propres moyens. Hormis le fait qu’il refuse d’être renvoyé en Algérie, y craignant pour sa vie – bien que les preuves sollicitées par les autorités de renvoi concernant ce danger soient selon lui objectivement difficiles, voire impossibles à apporter –, il aurait toujours collaboré avec lesdites autorités.</w:t>
      </w:r>
    </w:p>
    <w:p>
      <w:r>
        <w:t>b. Cela étant, l’intéressé fait l’objet d’une décision de renvoi définitive et exécutoire.</w:t>
      </w:r>
    </w:p>
    <w:p>
      <w:r>
        <w:t>Cette décision de renvoi ne peut pas être exécutée – malgré tous les efforts et la célérité des autorités à cette fin –, dans la mesure où, d’une part, son retour dans son pays par vol spécial n’est pas envisageable, ce qui implique que seule sa coopération pourrait permettre son départ de Suisse, et, d’autre part, il refuse d’obéir aux injonctions des autorités suisses en prenant l’avion devant le ramener</w:t>
      </w:r>
    </w:p>
    <w:p>
      <w:r>
        <w:t>- 11/13 - A/866/2017 dans son pays, comme il l’a démontré les 23 janvier et 13 mars 2017 comme dans l’ensemble de ses déclarations constantes sur ce point. Son engagement à quitter la Suisse par ses propres moyens une fois libéré ne saurait être pris en compte, tant on voit mal dans quel pays autre que l’Algérie le recourant pourrait se rendre légalement. L’impossibilité actuelle du renvoi dépend de sa seule volonté.</w:t>
      </w:r>
    </w:p>
    <w:p>
      <w:r>
        <w:t>Le danger qu’il allègue encourir dans son pays d’origine n’a pas été retenu par l’autorité compétente ayant statué sur sa demande d’asile, à savoir le SEM, et l’intéressé n’a apporté depuis lors aucun élément un tant soit peu probant qui serait de nature à conduire à réexaminer cette question.</w:t>
      </w:r>
    </w:p>
    <w:p>
      <w:r>
        <w:t>Il n’y a pas d’autres circonstances telles que l’état de santé ou des relations familiales qui puissent être prises en considération en sa faveur. Les délits qu’il a commis en Suisse renforcent au contraire l’intérêt public à son renvoi.</w:t>
      </w:r>
    </w:p>
    <w:p>
      <w:r>
        <w:t>Par ailleurs, le recourant est en détention administrative depuis environ cinq mois et demi et c’est la première fois que cette mesure a été ordonnée pour insoumission, ce pour un mois.</w:t>
      </w:r>
    </w:p>
    <w:p>
      <w:r>
        <w:t>c. Dans ces circonstances, les conditions relatives à la détention administrative pour insoumission sont incontestablement remplies, tant sous l’angle de la légalité que de la proportionnalité, cette mesure étant nécessaire en vue du renvoi du recourant et des mesures moins incisives n’étant en l’état pas aptes à atteindre le but visé.</w:t>
      </w:r>
    </w:p>
    <w:p>
      <w:r>
        <w:t>d. Conformément aux principes rappelés plus haut, l’impossibilité du renvoi dépendant de la volonté de l’intéressé de collaborer avec les autorités, celui-ci ne peut pas se prévaloir de l’art. 80 al. 6 let. a LEtr.</w:t>
      </w:r>
    </w:p>
    <w:p>
      <w:r>
        <w:rPr>
          <w:b/>
        </w:rPr>
        <w:t>E. 6</w:t>
      </w:r>
    </w:p>
    <w:p>
      <w:r>
        <w:t>Vu ce qui précède, le jugement querellé et la décision qu’il confirme sont conformes au droit, et le recours, infondé, doit être rejeté.</w:t>
      </w:r>
    </w:p>
    <w:p>
      <w:r>
        <w:rPr>
          <w:b/>
        </w:rPr>
        <w:t>E. 7</w:t>
      </w:r>
    </w:p>
    <w:p>
      <w:r>
        <w:t>Vu la nature du litige, il ne sera pas perçu d’émolument (art. 87 al. 1 LPA ; art. 12 du règlement sur les frais, émoluments et indemnités en procédure administrative du 30 juillet 1986 - RFPA - E 5 10.03). Vu l’issue du litige, aucune indemnité de procédure ne sera allouée au recourant, qui n’y conclut du reste pas (art. 87 al. 2 LPA).</w:t>
      </w:r>
    </w:p>
    <w:p>
      <w:r>
        <w:t>* * * * *</w:t>
      </w:r>
    </w:p>
    <w:p>
      <w:r>
        <w:t>- 12/13 - A/866/2017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