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ATA/399/2016 vom 10. Mai 2016</w:t>
      </w:r>
    </w:p>
    <w:p>
      <w:r>
        <w:t>GE Cour de justice, 2016-05-10, FR</w:t>
      </w:r>
    </w:p>
    <w:p>
      <w:r>
        <w:rPr>
          <w:b/>
        </w:rPr>
        <w:t xml:space="preserve">Quelle: </w:t>
      </w:r>
      <w:r>
        <w:t>https://mcp.opencaselaw.ch/entscheid/ge_gerichte_ATA_399_2016</w:t>
      </w:r>
    </w:p>
    <w:p>
      <w:r>
        <w:t>FR: GE_GERICHTE ATA/399/2016 du 10 mai 2016</w:t>
      </w:r>
    </w:p>
    <w:p>
      <w:r>
        <w:t>IT: GE_GERICHTE ATA/399/2016 del 10 maggio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b de la loi sur la procédure administrative du 12 septembre 1985 - LPA - E 5 10).</w:t>
      </w:r>
    </w:p>
    <w:p>
      <w:r>
        <w:rPr>
          <w:b/>
        </w:rPr>
        <w:t>E. 2</w:t>
      </w:r>
    </w:p>
    <w:p>
      <w:r>
        <w:t>a. Une décision incidente (art. 4 al. 2 LPA) est une décision prise pendant le cours d’une procédure, qui ne représente qu’une étape vers la décision finale (arrêts du Tribunal fédéral 8C_686/2011 du 2 mai 2012 consid. 4.1 ; 1C_40/2012 du 14 février 2012 consid. 2.3 ; ATA/785/2012 du 20 novembre 2012 consid. 1).</w:t>
      </w:r>
    </w:p>
    <w:p>
      <w:r>
        <w:t>Selon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Le préjudice irréparable suppose que le recourant ait un intérêt digne de protection à ce que la décision attaquée soit immédiatement annulée ou modifiée, comme un intérêt économique ou un intérêt tiré du principe de l’économie de la</w:t>
      </w:r>
    </w:p>
    <w:p>
      <w:r>
        <w:t>- 4/7 - A/1179/2016 procédure (ATF 127 II 132 consid. 2a ; 126 V 244 consid. 2c ; 125 II 613 consid. 2a ; Thierry TANQUEREL, Manuel de droit administratif, 2011, n. 1265).</w:t>
      </w:r>
    </w:p>
    <w:p>
      <w:r>
        <w:t>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 ATA/305/2009 du 23 juin 2009 consid. 2b et 5b et les références citées).</w:t>
      </w:r>
    </w:p>
    <w:p>
      <w:r>
        <w:t>b. En vertu de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 les modalités sont fixées par règlement.</w:t>
      </w:r>
    </w:p>
    <w:p>
      <w:r>
        <w:t>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en cas de reclassement, un délai n'excédant pas six mois est fixé pour permettre à l'intéressé d'assumer sa nouvelle fonction (al. 5) ; en cas de refus, d’échec ou d'absence du reclassement, une décision motivée de résiliation des rapports de service pour motif fondé intervient (al. 6).</w:t>
      </w:r>
    </w:p>
    <w:p>
      <w:r>
        <w:t>c. 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(ATA/1149/2015 du 27 octobre 2015 ; ATA/923/2014 du 25 novembre 2014 ; ATA/825/2013 du 17 décembre 2013).</w:t>
      </w:r>
    </w:p>
    <w:p>
      <w:r>
        <w:t>En particulier, si la notification d’une décision d’engager une procédure de reclassement constitue indubitablement un signe à l’adresse du fonctionnaire visé qu’après l’entretien de service prévu par l’art. 44 RPAC, au cours duquel celui-ci a pu exercer son droit d’être entendu, la procédure de licenciement va de l’avant et</w:t>
      </w:r>
    </w:p>
    <w:p>
      <w:r>
        <w:t>- 5/7 - A/1179/2016 qu’elle est susceptible d’aboutir au prononcé d’un tel licenciement en cas de l’échec de la procédure de reclassement, conformément à l’art. 46A al. 6 RPAC, l’intéressé ne subit aucun dommage irréparable au stade de cette décision d’ouverture ; celle-ci est au contraire destinée, dans l’hypothèse où le reclassement aboutirait, à éviter ou à atténuer les effets de la décision de licencier envisagée (ATA/923/2014 précité consid. 7 ; ATA/825/2013 précité consid. 8 et 9 ; ATA/293/2013 précité consid. 8).</w:t>
      </w:r>
    </w:p>
    <w:p>
      <w:r>
        <w:rPr>
          <w:b/>
        </w:rPr>
        <w:t>E. 3</w:t>
      </w:r>
    </w:p>
    <w:p>
      <w:r>
        <w:t>En l’espèce, la recourante ne fait valoir aucun préjudice irréparable, se limitant à soutenir que l’issue de la procédure sera la perte de son emploi. Or, comme mentionné précédemment, tel n’est pas l’objet d’une procédure de reclassement. Pour le surplus, son argumentation et les pièces produites concernant le fond du différend avec son employeur ne sont pas pertinentes dans le contexte de la présente procédure.</w:t>
      </w:r>
    </w:p>
    <w:p>
      <w:r>
        <w:rPr>
          <w:b/>
        </w:rPr>
        <w:t>E. 4</w:t>
      </w:r>
    </w:p>
    <w:p>
      <w:r>
        <w:t>La seconde hypothèse de l'art. 57 let. c LPA, à savoir la venue à chef immédiate d'une décision finale susceptible d'éviter une procédure probatoire longue et coûteuse, n'est pas davantage réalisée.</w:t>
      </w:r>
    </w:p>
    <w:p>
      <w:r>
        <w:t>En effet, l’admission du présent recours ne pourrait aucunement clore le contentieux qui, s’il subsiste parce qu’aucune mesure de reclassement n’a pu être prise et qu’une résiliation des rapports de service est prononcée, pourrait le cas échéant faire l’objet d’une procédure probatoire en cas de contestation des motifs de licenciement (ATA/923/2014 précité consid. 10 ; ATA/825/2013 précité consid. 10 ; ATA/293/2013 précité consid. 10).</w:t>
      </w:r>
    </w:p>
    <w:p>
      <w:r>
        <w:t>Il n’y a ainsi pas de place pour une entrée en matière sur le recours qui serait fondée sur un prétendu intérêt digne de protection du recourant à ce que la décision soit immédiatement annulée, tiré du principe de l’économie de la procédure.</w:t>
      </w:r>
    </w:p>
    <w:p>
      <w:r>
        <w:rPr>
          <w:b/>
        </w:rPr>
        <w:t>E. 5</w:t>
      </w:r>
    </w:p>
    <w:p>
      <w:r>
        <w:t>Vu ce qui précède, le recours sera déclaré irrecevable, sans autre acte d’instruction (art. 72 LPA).</w:t>
      </w:r>
    </w:p>
    <w:p>
      <w:r>
        <w:rPr>
          <w:b/>
        </w:rPr>
        <w:t>E. 6</w:t>
      </w:r>
    </w:p>
    <w:p>
      <w:r>
        <w:t>Vu l’issue du litige, un émolument de CHF 800.- sera mis à la charge de la recourante, qui succombe (art. 87 al. 1 LPA), et aucune indemnité de procédure ne lui sera allouée (art. 87 al. 2 LPA).</w:t>
      </w:r>
    </w:p>
    <w:p>
      <w:r>
        <w:t>* * * * *</w:t>
      </w:r>
    </w:p>
    <w:p>
      <w:r>
        <w:t>- 6/7 - A/1179/2016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