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ATA/398/2021 vom 13. April 2021</w:t>
      </w:r>
    </w:p>
    <w:p>
      <w:r>
        <w:t>GE Cour de justice, 2021-04-13, FR</w:t>
      </w:r>
    </w:p>
    <w:p>
      <w:r>
        <w:rPr>
          <w:b/>
        </w:rPr>
        <w:t xml:space="preserve">Quelle: </w:t>
      </w:r>
      <w:r>
        <w:t>https://mcp.opencaselaw.ch/entscheid/ge_gerichte_ATA_398_2021</w:t>
      </w:r>
    </w:p>
    <w:p>
      <w:r>
        <w:t>FR: GE_GERICHTE ATA/398/2021 du 13 avril 2021</w:t>
      </w:r>
    </w:p>
    <w:p>
      <w:r>
        <w:t>IT: GE_GERICHTE ATA/398/2021 del 13 aprile 2021</w:t>
      </w:r>
    </w:p>
    <w:p>
      <w:pPr>
        <w:pStyle w:val="Heading2"/>
      </w:pPr>
      <w:r>
        <w:t>Regeste</w:t>
      </w:r>
    </w:p>
    <w:p>
      <w:r>
        <w:t>Résumé: Enseignant licencié pour motifs fondés. Pas d'abus du pouvoir d'appréciation de l'intimé dans la mesure où il ressort du dossier que le recourant a rencontré des difficultés relationnelles tant avec ses collègues qu'avec ses élèves. Procédure de reclassement respectée. Recours rejeté.</w:t>
      </w:r>
    </w:p>
    <w:p>
      <w:pPr>
        <w:pStyle w:val="Heading2"/>
      </w:pPr>
      <w:r>
        <w:t>Erwägungen</w:t>
      </w:r>
    </w:p>
    <w:p>
      <w:r>
        <w:rPr>
          <w:b/>
        </w:rPr>
        <w:t>E. 3</w:t>
      </w:r>
    </w:p>
    <w:p>
      <w:r>
        <w:t>février 2015 consid. 4).</w:t>
      </w:r>
    </w:p>
    <w:p>
      <w:r>
        <w:t>La jurisprudence fédérale a admis que lorsqu'un reclassement revenait en fin de compte à reporter dans un autre service des problèmes de comportement reprochés au recourant, il paraissait illusoire (arrêt du Tribunal fédéral 8C_839/2014 du 5 mai 2015 consid. 7.1). L’employeur se doit non seulement de protéger ses intérêts financiers, mais principalement ceux des patients qu'il accueille et auxquels il doit offrir toutes les garanties quant au personnel soignant (ATA/1143/2018 du 30 octobre 2018 consid. 9b). L’absence de procédure de reclassement a été admise dans le cas d’une gérante sociale d’un immeuble avec encadrement pour personnes âgées, au vu de ses très importants problèmes de communication et de comportement, durant une période de sept ans, avec l’ensemble des catégories d’interlocuteurs, tant internes qu’externes à son institution, qu’elle avait pu côtoyer dans le cadre de son activité professionnelle (ATA/1576/2019 du 29 octobre 2019 consid. 14). Elle l’a également été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n'étant plus compatible avec le bon fonctionnement du département intimé (ATA/674/2017 du 20 juin 2017 consid. 19). Toutefois, seules les circonstances particulières, dûment établies à satisfaction de droit, peuvent justifier une exception au principe légal du reclassement et faire primer l’intérêt public et l’intérêt privé de nombreux employés de l’État sur l’intérêt privé, pourtant important, de la personne licenciée (ATA/1060/2020 du 27 octobre 2020 consid. 9c ; ATA/1579/2019 du 29 octobre 2019 consid. 12h).</w:t>
      </w:r>
    </w:p>
    <w:p>
      <w:r>
        <w:t>b. Le recourant se plaint que l’autorité n’ait jamais cherché sérieusement à le reclasser en son sein. Certes, celui-ci dispose d’une maîtrise universitaire en droit</w:t>
      </w:r>
    </w:p>
    <w:p>
      <w:r>
        <w:t>- 30/32 - A/3162/2020 et d’une licence ès sciences commerciales et industrielles, mention gestion d’entreprise, ainsi que d’une expérience professionnelle. Il oublie toutefois que la procédure de reclassement ne pose pas une obligation de résultat. Contrairement à ce qu’il soutient, le DIP ne pouvait ni exiger qu’il soit reçu lors des entretiens, ni contester une réévaluation d’une fonction ni l’imposer dans un poste. Il appartient en effet au service concerné de déterminer si la candidature correspond au poste ouvert. L’autorité intimée a transmis au recourant des annonces de postes mis au concours, notamment celles relatives aux postes d’adjoint scientifique 2 au SPMi, adjoint scientifique FO 18 et adjoint scientifique statistiques à l’ESII. Par ailleurs, le département a procédé à une recherche auprès des autres départements et services étatiques, y compris le Pouvoir judiciaire. Il se plaint de ne pas s’être vu proposer un bilan de compétences, un stage d’évaluation, une formation ou de bénéficier d’un accompagnement personnalisé, voire d’un outplacement. Il oublie que ces mesures sont coûteuses et ne peuvent être systématiquement proposées. En particulier, elles ne s’imposent pas lorsque d’autres mesures, telles que celles prises en l’espèce, consistant à soumettre son dossier aux postes correspondants à son profil, sont disponibles et suffisantes. Il a certes été extrêmement actif de son côté, mais n’a sollicité à l’époque ni une telle mesure ni un certificat de travail intermédiaire. Enfin, l’autorité intimée a prolongé la période de recherche d’emploi.</w:t>
      </w:r>
    </w:p>
    <w:p>
      <w:r>
        <w:t>Dans ces conditions, la procédure de reclassement a été respectée. Le grief sera écarté.</w:t>
      </w:r>
    </w:p>
    <w:p>
      <w:r>
        <w:t>La résiliation des rapports de service étant conforme au droit, les conclusions en réintégration et en indemnisation seront écartées.</w:t>
      </w:r>
    </w:p>
    <w:p>
      <w:r>
        <w:t>Mal fondé, le recours sera rejeté. 8)</w:t>
      </w:r>
    </w:p>
    <w:p>
      <w:r>
        <w:t>Vu l’issue du litige, un émolument de CHF 1'000.- sera mis à la charge du recourant, qui ne peut se voir allouer une indemnité de procédure (art. 87 LPA).</w:t>
      </w:r>
    </w:p>
    <w:p>
      <w:r>
        <w:t>* * * * *</w:t>
      </w:r>
    </w:p>
    <w:p>
      <w:r>
        <w:t>- 31/32 - A/3162/2020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