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ATA/398/2020 vom 23. April 2020</w:t>
      </w:r>
    </w:p>
    <w:p>
      <w:r>
        <w:t>GE Cour de justice, 2020-04-23, FR</w:t>
      </w:r>
    </w:p>
    <w:p>
      <w:r>
        <w:rPr>
          <w:b/>
        </w:rPr>
        <w:t xml:space="preserve">Quelle: </w:t>
      </w:r>
      <w:r>
        <w:t>https://mcp.opencaselaw.ch/entscheid/ge_gerichte_ATA_398_2020</w:t>
      </w:r>
    </w:p>
    <w:p>
      <w:r>
        <w:t>FR: GE_GERICHTE ATA/398/2020 du 23 avril 2020</w:t>
      </w:r>
    </w:p>
    <w:p>
      <w:r>
        <w:t>IT: GE_GERICHTE ATA/398/2020 del 23 aprile 2020</w:t>
      </w:r>
    </w:p>
    <w:p>
      <w:pPr>
        <w:pStyle w:val="Heading2"/>
      </w:pPr>
      <w:r>
        <w:t>Erwägungen</w:t>
      </w:r>
    </w:p>
    <w:p>
      <w:r>
        <w:rPr>
          <w:b/>
        </w:rPr>
        <w:t>E. 20</w:t>
      </w:r>
    </w:p>
    <w:p>
      <w:r>
        <w:t>novembre 2018 consid. 3b). Il en va de même des conclusions subsidiaires prises en dehors du délai de recours, pendant le cours de la procédure (arrêt du Tribunal fédéral 8C_799/2011 du 20 juin 2012 consid. 2 ; ATA/90/2019 précité consid. 4b et l'arrêt cité).</w:t>
      </w:r>
    </w:p>
    <w:p>
      <w:r>
        <w:t>L’absence de conclusions ne peut être réparée que dans le délai de recours. Hors ce délai, le fait d’être autorisé à compléter une écriture de recours ne permet pas de suppléer le défaut de conclusions (art. 65 al. 4 LPA ; ATA/1147/2019 du 19 juillet 2019 consid. 3a).</w:t>
      </w:r>
    </w:p>
    <w:p>
      <w:r>
        <w:t>c. En l'espèce, dans sa réplique du 23 janvier 2020, le recourant a pris des conclusions formelles, qu'il n'avait pas mentionnées dans son acte de recours du</w:t>
      </w:r>
    </w:p>
    <w:p>
      <w:r>
        <w:rPr>
          <w:b/>
        </w:rPr>
        <w:t>E. 24</w:t>
      </w:r>
    </w:p>
    <w:p>
      <w:r>
        <w:t>novembre 2019, visant à ce que l'intimé prenne « en charge le paiement de toutes les assurances médicales restées impayées », et à ce « qu'en compensation des dommages qui [lui ont] été causés, un contrat de travail à durée indéterminée et cohérente avec [sa] formation et [son] parcours professionnel [lui soit] proposé ». Or, non seulement ces conclusions sont exorbitantes à l'objet du litige – qui porte sur l'allocation de prestations d'aide sociale – mais elles ont été prises bien au-delà du délai de recours. Par conséquent, elles seront déclarées irrecevables.</w:t>
      </w:r>
    </w:p>
    <w:p>
      <w:r>
        <w:t>- 8/11 - A/4334/2019</w:t>
      </w:r>
    </w:p>
    <w:p>
      <w:r>
        <w:t>En revanche, la question de savoir si le recours du 24 novembre 2019 – qui ne contient, il est vrai, pas de conclusions formelles en annulation de la décision attaquée – est recevable peut souffrir de rester ouverte, compte tenu des motifs qui suivent. 3)</w:t>
      </w:r>
    </w:p>
    <w:p>
      <w:r>
        <w:t>Il ressort des écritures du recourant qu'il reproche à l'intimé la manière d'avoir traité son dossier, laquelle a conduit à la cessation du versement de prestations d'aide financière.</w:t>
      </w:r>
    </w:p>
    <w:p>
      <w:r>
        <w:t>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w:t>
      </w:r>
    </w:p>
    <w:p>
      <w:r>
        <w:t>L'art. 39 al. 1 de la Constitution de la République et canton de Genève du 14 octobre 2012 (Cst-GE - A 2 00) reprend ce principe en prévoyant que toute personne a droit à la couverture de ses besoins vitaux afin de favoriser son intégration sociale et professionnelle.</w:t>
      </w:r>
    </w:p>
    <w:p>
      <w:r>
        <w:t>b. En droit genevois, la LIASI et le règlement d'exécution de la loi sur l'insertion et l'aide sociale individuelle du 25 juillet 2007 (RIASI - J 4 04.01) concrétisent ces dispositions constitutionnelles.</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notamment sous forme de prestations financières (art. 2 let. b LIASI), qui sont subsidiaires à toute autre source de revenu (art. 9 al. 1 LIASI).</w:t>
      </w:r>
    </w:p>
    <w:p>
      <w:r>
        <w:t>c. Ont droit à des prestations d'aide financière les personnes majeures qui ne sont pas en mesure de subvenir à leur entretien ou à celui des membres de la famille dont ils ont la charge (art. 8 al. 1 LIASI). Ces prestations ne sont pas remboursables, sous réserve des art. 12 al. 2 et 36 à 41 LIASI (al. 2). Le Conseil d'État fixe par règlement les conditions d'une aide financière exceptionnelle, qui peut être inférieure à l'aide financière ordinaire et/ou limitée dans le temps, en faveur notamment des personnes étrangères sans autorisation de séjour (art. 11 al. 4 let. e LIASI).</w:t>
      </w:r>
    </w:p>
    <w:p>
      <w:r>
        <w:t>Les prestations d'aide financière sont accordées aux personnes dont le revenu mensuel déterminant n'atteint pas le montant destiné à la couverture des besoins de base et dont la fortune ne dépasse pas les limites fixées par règlement</w:t>
      </w:r>
    </w:p>
    <w:p>
      <w:r>
        <w:t>- 9/11 - A/4334/2019 du Conseil d'État (art. 21 al. 1 LIASI). L'art. 1 al. 1 let. a RIASI prévoit ainsi que les limites de fortune permettant de bénéficier des prestations d'aide financière sont de CHF 4'000.- pour une personne seule majeure.</w:t>
      </w:r>
    </w:p>
    <w:p>
      <w:r>
        <w:t>d. Parmi les dispositions traitant des bénéficiaires de l'aide sociale, l'art. 12 LIASI est consacré aux cas exceptionnels. Dès lors que la valeur d'un immeuble dépasse pratiquement toujours les limites de fortune fixées à l'art. 1 al. 1 RIASI, une personne propriétaire d'un immeuble n'aura pratiquement jamais droit à des prestations d'aide financière (arrêt du Tribunal fédéral 8C_444/2019 du 6 février 2020 consid. 6.4). L'art. 12 al. 2 LIASI prévoit toutefois qu'exceptionnellement une aide financière peut être accordée à une personne propriétaire d'un bien immobilier, si ce bien lui sert de demeure permanente. Dans ce cas, l'aide financière accordée est remboursable, l'immeuble pouvant être grevé d'une hypothèque au profit de l'hospice. L'hospice demande le remboursement de ces prestations dès que le bénéficiaire ne remplit plus les conditions du besoin (art. 39 al. 2 LIASI).</w:t>
      </w:r>
    </w:p>
    <w:p>
      <w:r>
        <w:t>De l'exposé des motifs relatifs à la LIASI et des débats ayant porté sur l'art. 12 al. 2 LIASI, il résulte que le législateur estimait nécessaire que l'hospice puisse aider une personne propriétaire de son logement pour éviter que celle-ci soit obligée de réaliser son bien et se retrouve sans toit. Il a été proposé qu'un amendement prévoie que les prestations ainsi accordées soient remboursables, l'hospice pouvant obtenir une hypothèque légale à titre de garantie sur l'immeuble, en contrepartie des prestations financières (MGC 2006-2007/V A - Séance 25 du 23 février 2007). La ratio legis de la loi est ainsi que l'hospice puisse venir en aide à une personne propriétaire de son logement dans lequel elle demeure pour éviter que celle-ci ne se retrouve à la rue en cas de vente de l'immeuble. Ainsi, l'exception prévue à l'art. 12 al. 2 LIASI est celle du cas où le bien immobilier est la demeure permanente de la personne qui demande de l'aide à l'hospice. Le droit à des prestations n'est donc pas ouvert au propriétaire d'un bien immobilier qui n'est pas utilisé comme résidence permanente, l'exception voulue par le législateur n'étant en effet pas réalisée dans ce cas (ATA/10/2020 du 7 janvier 2020 consid. 2f et les références citées).</w:t>
      </w:r>
    </w:p>
    <w:p>
      <w:r>
        <w:t>e. En l'espèce, lorsque le recourant, qui ne conteste pas être propriétaire d'un bien immobilier en Italie qu'il n'utilise pas comme demeure permanente, a sollicité des prestations financières auprès de l'intimé, ce dernier lui a alloué une aide exceptionnelle, au sens de l'art. 12 al. 2 LIASI, pendant trois mois, renouvelée dans l'attente de la production de diverses pièces relatives audit bien. Ces démarches à entreprendre n'avaient pas pour but l'octroi des prestations d'aide sociale ordinaires, mais tout au plus l'octroi d'une aide exceptionnelle, limitée dans le temps, remboursable, compte tenu de la situation sociale et financière précaire du recourant. S'il peut être admis que l'intimé n'a pas toujours communiqué au recourant les informations relatives à son dossier de manière</w:t>
      </w:r>
    </w:p>
    <w:p>
      <w:r>
        <w:t>- 10/11 - A/4334/2019 adéquate ou réactive, il n'en demeure pas moins que celui-ci, qui a été dûment informé à plusieurs reprises des conditions exceptionnelles dans lesquelles il percevait des prestations extraordinaires, ne peut pas se prévaloir d'un droit aux prestations, ni ordinaires, ni exceptionnelles (limitées dans le temps et remboursables) dès lors qu'il ne remplit pas les conditions découlant de la loi.</w:t>
      </w:r>
    </w:p>
    <w:p>
      <w:r>
        <w:t>C'est ainsi dans les limites de son pouvoir d'appréciation et conformément au droit que l'intimé a refusé de poursuivre l'aide financière versée au recourant au-delà du 30 avril 2019, étant rappelé que celle-ci l'a été durant six mois à titre exceptionnel et en dérogation aux dispositions précitées, alors que le bénéficiaire ne remplissait pas les conditions d'octroi des prestations d'aide sociale.</w:t>
      </w:r>
    </w:p>
    <w:p>
      <w:r>
        <w:t>Il s'ensuit que, pour ce seul motif déjà, le recours est mal fondé.</w:t>
      </w:r>
    </w:p>
    <w:p>
      <w:r>
        <w:t>Au surplus et dans ces circonstances, la question de la résidence effective ou non du recourant à Genève, en particulier entre les mois de novembre 2018 et avril 2019, – ce qui n'a pas pu être définitivement établi ou démenti par l'intimé qui a interrompu l'enquête qui devait être menée à ce sujet – peut également souffrir de rester ouverte.</w:t>
      </w:r>
    </w:p>
    <w:p>
      <w:r>
        <w:t>Compte tenu de ce qui précède, le recours sera, dans la mesure de sa recevabilité, rejeté. 4)</w:t>
      </w:r>
    </w:p>
    <w:p>
      <w:r>
        <w:t>Vu la nature du litige, aucun émolument ne sera perçu (art. 87 al. 1 LPA ; art. 11 du règlement sur les frais, émoluments et indemnités en procédure administrative du 30 juillet 1986 - RFPA - E 5 10.03). Il ne sera pas alloué d'indemnité de procédure.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