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ATA/398/2008 vom 20. Januar 2008</w:t>
      </w:r>
    </w:p>
    <w:p>
      <w:r>
        <w:t>GE Cour de justice, 2008-01-20, FR</w:t>
      </w:r>
    </w:p>
    <w:p>
      <w:r>
        <w:rPr>
          <w:b/>
        </w:rPr>
        <w:t xml:space="preserve">Quelle: </w:t>
      </w:r>
      <w:r>
        <w:t>https://mcp.opencaselaw.ch/entscheid/ge_gerichte_ATA_398_2008</w:t>
      </w:r>
    </w:p>
    <w:p>
      <w:r>
        <w:t>FR: GE_GERICHTE ATA/398/2008 du 20 janvier 2008</w:t>
      </w:r>
    </w:p>
    <w:p>
      <w:r>
        <w:t>IT: GE_GERICHTE ATA/398/2008 del 20 gennaio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titre liminaire, il importe de déterminer le statut juridique de conducteur du recourant, en matière de conduite d'un véhicule automobile, qui prévalait le 28 avril 2008 avant qu'ait été prise la décision dont est fait recours. Sur ce point, le Tribunal administratif constate qu'à cette date :</w:t>
      </w:r>
    </w:p>
    <w:p>
      <w:r>
        <w:t>a. Celui-ci était sous le coup d’une mesure de retrait de permis, prise le 8 juin 2004 pour une durée indéterminée, fondée sur l’article 16 d alinéa 1 lettre b LCR. Or, le recourant a eu connaissance de l'existence de celle-ci au plus tard le 1er décembre 2007. Il n’a pas recouru contre cette décision, laquelle est donc en force.</w:t>
      </w:r>
    </w:p>
    <w:p>
      <w:r>
        <w:t>b. Une deuxième décision a été notifiée au recourant le 28 janvier 2008 pour imposer un délai d’attente d’une année depuis le 1er décembre 2007 avant que son permis de conduire puisse lui être restitué. Dite décision était fondée sur l’article 16d alinéa 2 LCR. Elle était consécutive à l’infraction de conduite sous retrait de permis constatée le 1er décembre 2007. Le recourant et son conseil ont eu connaissance de cette décision qui ouvrait les voies de droit. Faute de recours, elle est également en force.</w:t>
      </w:r>
    </w:p>
    <w:p>
      <w:r>
        <w:t>- 7/9 - A/1810/2008</w:t>
      </w:r>
    </w:p>
    <w:p>
      <w:r>
        <w:rPr>
          <w:b/>
        </w:rPr>
        <w:t>E. 3</w:t>
      </w:r>
    </w:p>
    <w:p>
      <w:r>
        <w:t>Dans l’argumentation qu’il développe à l’appui de son recours contre la décision du 28 avril 2008, le recourant remet en question le bien-fondé des deux décisions précitées. Se pose la question préalable de la recevabilité de tels griefs.</w:t>
      </w:r>
    </w:p>
    <w:p>
      <w:r>
        <w:t>a. Selon la jurisprudence et la doctrine, dès qu’une décision n’est plus susceptible de recours ordinaire, soit que le délai de recours n’a pas été utilisé, soit que l’autorité de dernière instance s'est prononcée, elle est définitive. Les décisions ayant fait l'objet d'un contrôle juridictionnel bénéficient de l’autorité de la chose jugée tandis que les décisions prises en première instance ne bénéficiant que de la force de la chose décidée, cela même si, en réalité, il était permis de penser que cette décision devait être viciée, sauf cas de nullité (ATF 100 299, consid. 2 ; Arrêt du Tribunal fédéral 2C.134/2007 du 20 septembre 2007, consid. 2.2 ; ATA/485/2003 du 10 juin 2003, consid. 2 et 3 ; ATA/439/2005 du 21 juin 2005, consid. 5c, consid. 1; P. MOOR, Droit administratif 2ème éd. 2002, volume II, p. 323; B. KNAPP, Précis de droit administratif, 4ème éd., no 1116 ss). Une décision déterminant la situation juridique d’administrés dont il serait constaté, hors délai de recours, qu’elle ne serait pas ou plus conforme à la loi, peut être révoquée par l'autorité qui l'a prise dans le cadre d'une demande de réexamen soit, à Genève, d'une demande en reconsidération aux conditions de l'article 48 LPA, ou par une autorité de surveillance soit, à Genève dans le cadre d'une demande de révision aux conditions de l'article 80 LPA (P. MOOR, op. cit. p. 326 et 327; B. KNAPP, Précis de droit administratif, 4ème éd., no 1170).</w:t>
      </w:r>
    </w:p>
    <w:p>
      <w:r>
        <w:t>b. En l'occurrence, tant la décision du 8 juin 2004 que celle du 28 janvier 2008 ont acquis force de chose décidée. Elles ne peuvent donc plus être remises en question dans le cadre du présent recours. Le fait que la décision du 28 avril 2008 se réfère expressément à la décision précédente, dans son dispositif, ne modifie en rien la situation juridique et n'en autorise pas la remise en question par le biais du présent recours. Ordonnant la restitution du permis de conduire du recourant sur la base de la nouvelle expertise rendue par l'IUML, il était logique que l'autorité administrative rappelle l'existence de ce terme de restitution. Ce rappel ne donne cependant pas le droit au recourant de le contester par le présent recours. Le tribunal de céans ne se trouve pas devant le constat de nullité absolue, seul cas de figure autorisant la remise en question de la décision du 28 janvier 2008 (ATA/75/2008 du 19 février 2008 consid. 7a). Les conditions de l'article 80 LPA ne sont pas réalisées pour que l'on puisse considérer ce recours comme une demande en révision de la décision du 28 janvier 2008, en l'absence notamment de faits et de moyens de preuves nouveaux (art. 80 al. 1 lettre b LPA) ou en raison du constat que des faits invoqués et établis par pièces n'ont pas été pris en considération par inadvertance (art. 80 al. 1 lettre c LPA).</w:t>
      </w:r>
    </w:p>
    <w:p>
      <w:r>
        <w:t>- 8/9 - A/1810/2008</w:t>
      </w:r>
    </w:p>
    <w:p>
      <w:r>
        <w:rPr>
          <w:b/>
        </w:rPr>
        <w:t>E. 4</w:t>
      </w:r>
    </w:p>
    <w:p>
      <w:r>
        <w:t>Le recours interjeté contre la lettre b du dispositif de la décision du 28 avril 2008 sera rejeté et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