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ATA/397/2012 vom 26. Juni 2012</w:t>
      </w:r>
    </w:p>
    <w:p>
      <w:r>
        <w:t>GE Cour de justice, 2012-06-26, FR</w:t>
      </w:r>
    </w:p>
    <w:p>
      <w:r>
        <w:rPr>
          <w:b/>
        </w:rPr>
        <w:t xml:space="preserve">Quelle: </w:t>
      </w:r>
      <w:r>
        <w:t>https://mcp.opencaselaw.ch/entscheid/ge_gerichte_ATA_397_2012</w:t>
      </w:r>
    </w:p>
    <w:p>
      <w:r>
        <w:t>FR: GE_GERICHTE ATA/397/2012 du 26 juin 2012</w:t>
      </w:r>
    </w:p>
    <w:p>
      <w:r>
        <w:t>IT: GE_GERICHTE ATA/397/2012 del 26 giugno 2012</w:t>
      </w:r>
    </w:p>
    <w:p>
      <w:pPr>
        <w:pStyle w:val="Heading2"/>
      </w:pPr>
      <w:r>
        <w:t>Regeste</w:t>
      </w:r>
    </w:p>
    <w:p>
      <w:r>
        <w:t>Résumé: En droit administratif, la punissabilité des personnes morales n'est pas limitée qu'aux délits et crimes, comme le prescrit l'art. 102 du code pénal (CP). Par conséquent, les sociétés anonymes peuvent faire l'objet d'amendes administratives, comme en l'espèce, ce d'autant que la loi sur la gestion des déchets (LGD) ne contient aucune disposition ne prohibant ou limitant la punissabilité des personnes morales.</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rPr>
          <w:b/>
        </w:rPr>
        <w:t>E. 2</w:t>
      </w:r>
    </w:p>
    <w:p>
      <w:r>
        <w:t>Même s'il déclare dans le préambule de son acte de recours n'attaquer le jugement du TAPI que sur la question relative à l'amende administrative, le département recourant n'en conclut pas moins à l'annulation du jugement, sans faire de nuance.</w:t>
      </w:r>
    </w:p>
    <w:p>
      <w:r>
        <w:t>Cette conclusion, en tant qu'elle concerne la partie du jugement entrepris qui confirme la décision d'interdiction de broyage et d'épandage des déchets non organiques, doit être déclarée irrecevable, dès lors que le recourant s'est vu allouer le plein de ses conclusions sur ce point en première instance, et qu'il ne possède ainsi pas d'intérêt actuel à recourir y relatif.</w:t>
      </w:r>
    </w:p>
    <w:p>
      <w:r>
        <w:rPr>
          <w:b/>
        </w:rPr>
        <w:t>E. 3</w:t>
      </w:r>
    </w:p>
    <w:p>
      <w:r>
        <w:t>En droit administratif, les sanctions ou mesures administratives - le premier de ces vocables devant être pris dans un sens très large - comprennent classiquement les mesures d'exécution forcées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HÄFELIN/G. MÜLLER/F. UHLMANN, Allgemeines Verwaltungsrecht, 6e éd., Zurich 2010, n. 1134 ss ; P. TSCHANNEN/ U. ZIMMERLI, Allgemeines Verwaltungsrecht, 3e éd., Berne 2009, chap. 32 n. 6 ss ; T. JAAG, Sanktionen im Verwaltungsrecht, in Wirtschaft und Strafrecht - Festschrift für Niklaus Schmid zum 65. Geburtstag, Zurich 2001, pp. 559-583).</w:t>
      </w:r>
    </w:p>
    <w:p>
      <w:r>
        <w:t>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(ibid.).</w:t>
      </w:r>
    </w:p>
    <w:p>
      <w:r>
        <w:t>Le contentieux lié aux mesures administratives, y compris les amendes administratives, est régi au plan cantonal par la LPA (ATA/196/2012 du 3 avril 2012 consid. 2).</w:t>
      </w:r>
    </w:p>
    <w:p>
      <w:r>
        <w:rPr>
          <w:b/>
        </w:rPr>
        <w:t>E. 4</w:t>
      </w:r>
    </w:p>
    <w:p>
      <w:r>
        <w:t>Par ailleurs, la législation prévoit des amendes pénales, c'est-à-dire des contraventions au sens de l'art. 103 CP. Dans le domaine du droit pénal</w:t>
      </w:r>
    </w:p>
    <w:p>
      <w:r>
        <w:t>- 7/11 - A/2364/2011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w:t>
      </w:r>
    </w:p>
    <w:p>
      <w:r>
        <w:t>Les contraventions pénales de droit cantonal sont régies par la LPG,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 entré en vigueur le 1er janvier 2011) à titre de droit cantonal supplétif.</w:t>
      </w:r>
    </w:p>
    <w:p>
      <w:r>
        <w:rPr>
          <w:b/>
        </w:rPr>
        <w:t>E. 5</w:t>
      </w:r>
    </w:p>
    <w:p>
      <w:r>
        <w:t>Les amendes administratives - au sens strict, c'est-à-dire les amendes non disciplinaires - prévues par les législations cantonales sont de nature pénale, car aucun critère ne permet de les distinguer clairement des contraventions ;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(ATA/71/2012 du 31 janvier 2012 consid. 5 ; ATA/14/2011 du 11 janvier 2011 ; ATA/788/2010 du 16 novembre 2010 ; ATA/571/2010 du 31 août 2010 ; T. TANQUEREL, Précis de droit administratif, Zurich 2011, n. 1211 ; U. HÄFELIN/G. MÜLLER/ F. UHLMANN, op. cit., n. 1171-1172 ; P. TSCHANNEN/U. ZIMMERLI, op. cit., chap. 32 n. 51 ; M. OGG, Die verwaltungsrechtlichen Sanktionen und ihre Rechtsgrundlagen, Zurich 2002, pp. 44-47 ; P. MOOR, Droit administratif : les actes administratifs et leur contrôle, vol. 2, Berne 2002, p. 139 s).</w:t>
      </w:r>
    </w:p>
    <w:p>
      <w:r>
        <w:rPr>
          <w:b/>
        </w:rPr>
        <w:t>E. 6</w:t>
      </w:r>
    </w:p>
    <w:p>
      <w:r>
        <w:t>La jurisprudence de la chambre de céans mentionne également que, par le biais de la LPG, la partie général du CP s'applique à titre de droit cantonal supplétif, sous réserve des dispositions qui concernent exclusivement le juge pénal, tels notamment les art. 34 ss, 42 ss, 56 ss, 74 ss, 106 al. 2 et 3 et 107 CP (ATA/627/2011 du 4 octobre 2011 consid. 4b), ce qui n'a pas suscité d'objections de la part du Tribunal fédéral (Arrêts du Tribunal fédéral 1P.309/2005 du 1er novembre 2005 consid. 3.2 ; 1P.531/2002 du 27 mars 2003 consid. 2.2).</w:t>
      </w:r>
    </w:p>
    <w:p>
      <w:r>
        <w:t>Cette opinion doit cependant être nuancée et précisée, en ce sens que - au contraire de ce qui se passe pour les contraventions pénales - la LPG ne trouve pas 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et 2 et 4 du Protocole no 7 à la CEDH du 22 novembre 1984 (PA7 CEDH - RS 0.101.07), et que certains principes issus du droit pénal de fond soient respectés, tels ceux qui imposent</w:t>
      </w:r>
    </w:p>
    <w:p>
      <w:r>
        <w:t>- 8/11 - A/2364/2011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w:t>
      </w:r>
    </w:p>
    <w:p>
      <w:r>
        <w:t>C'est le lieu de rappeler que le raisonnement par analogie sert au premier chef à combler des lacunes proprement dites de la loi (Arrêt du Tribunal fédéral 2C_168/2010 du 24 janvier 2011 consid. 7.2 et les arrêts cités ; E. A. KRAMER, Juristische Methodenlehre, 2e éd., Berne - Munich - Vienne 2005, pp. 173 ss) ; c'est ainsi par analogie que, selon la jurisprudence du Tribunal fédéral, l’autorité qui prononce une mesure administrative ayant le caractère d’une sanction doit faire application des règles contenues à l’art. 49 CP lorsque par un ou plusieurs actes, le même administré encourt plusieurs sanctions (ATF 122 II 180 consid. 5b et les arrêts cités).</w:t>
      </w:r>
    </w:p>
    <w:p>
      <w:r>
        <w:rPr>
          <w:b/>
        </w:rPr>
        <w:t>E. 7</w:t>
      </w:r>
    </w:p>
    <w:p>
      <w:r>
        <w:t>Dès lors, un grand nombre de dispositions de la partie générale du CP ne trouvent pas à s'appliquer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w:t>
      </w:r>
    </w:p>
    <w:p>
      <w:r>
        <w:rPr>
          <w:b/>
        </w:rPr>
        <w:t>E. 8</w:t>
      </w:r>
    </w:p>
    <w:p>
      <w:r>
        <w:t>S'agissant de la punissabilité des personnes morales, le principe societas delinquere non potest (une personne morale ne peut commettre de délits) prévalait en droit pénal suisse jusqu'à l'introduction en 2003 des art. 100quater et 100quinquies CP (devenus aujourd'hui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w:t>
      </w:r>
    </w:p>
    <w:p>
      <w:r>
        <w:t>En droit administratif en revanche, les personnes morales sont des sujets de droit au même titre que les personnes physiques (P. MOOR, Droit administratif : les fondements généraux, vol. 1, 2e éd., Berne 1994, p. 26 ; F. GYGI, Verwaltungsrecht, Berne 1986, p. 118), et peuvent donc faire l'objet de sanctions administratives, lesquelles ne se limitent du reste pas aux amendes administratives stricto sensu.</w:t>
      </w:r>
    </w:p>
    <w:p>
      <w:r>
        <w:t>- 9/11 - A/2364/2011</w:t>
      </w:r>
    </w:p>
    <w:p>
      <w:r>
        <w:t>Il en découle que l'art. 102 CP n'est pas applicable aux amendes administratives, qui peuvent en principe être infligées aux personnes morales.</w:t>
      </w:r>
    </w:p>
    <w:p>
      <w:r>
        <w:rPr>
          <w:b/>
        </w:rPr>
        <w:t>E. 9</w:t>
      </w:r>
    </w:p>
    <w:p>
      <w:r>
        <w:t>Le TAPI fonde son raisonnement sur l'ATA/423/2010 du 22 juin 2010. Celui-ci concerne néanmoins une amende infligée sur la base de l'art. 32 de la loi sur les procédés de réclame du 9 juin 2000 (LPR - F 3 20),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exprès de cette dernière - de l'art. 102 CP ne peuvent pas être transposées à une amende administrative. Cet arrêt n'est donc d'aucun secours pour trancher le présent litige.</w:t>
      </w:r>
    </w:p>
    <w:p>
      <w:r>
        <w:t>En revanche, la juridiction de céans a, à plusieurs reprises, admis le prononcé d'amendes administratives à l'encontre de personnes morales, alors même qu'elle considérait déjà les amendes administratives comme revêtant un caractère pénal (ATA/201/2010 du 23 mars 2010 ; ATA/253/2009 du 19 mai 2009 ; ATA/167/2008 du 8 avril 2008 ; ATA/543/2006 du 10 octobre 2006, justement à propos d'une amende infligée sur la base de l'art. 43 al. 1 LGD).</w:t>
      </w:r>
    </w:p>
    <w:p>
      <w:r>
        <w:rPr>
          <w:b/>
        </w:rPr>
        <w:t>E. 10</w:t>
      </w:r>
    </w:p>
    <w:p>
      <w:r>
        <w:t>En l'espèce, l'amende du 8 juillet 2011 se base sur l'art. 43 al. 1 LGD, lequel précise expressément qu'il s'agit d'une amende administrative. Aucune règle spécifique contenue dans cette loi ne prohibe ni ne limite la punissabilité des personnes morales, si bien que l'infliction sur cette base légale d'une amende administrative à une société anonyme n'est pas en soi illicite. Ladite amende ne pouvait donc pas être annulée sur le seul fondement de l'art. 102 CP.</w:t>
      </w:r>
    </w:p>
    <w:p>
      <w:r>
        <w:rPr>
          <w:b/>
        </w:rPr>
        <w:t>E. 11</w:t>
      </w:r>
    </w:p>
    <w:p>
      <w:r>
        <w:t>Au vu de ce qui précède, le recours sera partiellement admis dans la mesure où il est recevable, et le jugement du TAPI du 25 novembre 2011 annulé en tant qu'il admet le recours interjeté contre la décision d'amende administrative du 8 juillet 2011.</w:t>
      </w:r>
    </w:p>
    <w:p>
      <w:r>
        <w:t>La cause sera renvoyée au TAPI pour nouveau jugement et le cas échéant complément d'instruction, dès lors qu'il n'a pas abordé la question du bien-fondé de l'amende administrative et de sa quotité, pas plus du reste que celle du respect du droit d'être entendu - étant précisé que les griefs soulevés par la société devant la chambre de céans ressortissent exclusivement à ces différents aspects.</w:t>
      </w:r>
    </w:p>
    <w:p>
      <w:r>
        <w:rPr>
          <w:b/>
        </w:rPr>
        <w:t>E. 12</w:t>
      </w:r>
    </w:p>
    <w:p>
      <w:r>
        <w:t>Vu l'issue du litige et les circonstances particulières de la cause, il sera renoncé à percevoir un émolument (art. 87 al. 1 LPA). Aucune indemnité de procédure ne sera allouée, le GESDEC n'y ayant pas conclu et ne s'étant pas fait représenter (art. 87 al. 2 LPA).</w:t>
      </w:r>
    </w:p>
    <w:p>
      <w:r>
        <w:t>* * * * *</w:t>
      </w:r>
    </w:p>
    <w:p>
      <w:r>
        <w:t>- 10/11 - A/2364/2011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