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ATA/395/2022 vom 12. April 2022</w:t>
      </w:r>
    </w:p>
    <w:p>
      <w:r>
        <w:t>GE Cour de justice, 2022-04-12, FR</w:t>
      </w:r>
    </w:p>
    <w:p>
      <w:r>
        <w:rPr>
          <w:b/>
        </w:rPr>
        <w:t xml:space="preserve">Quelle: </w:t>
      </w:r>
      <w:r>
        <w:t>https://mcp.opencaselaw.ch/entscheid/ge_gerichte_ATA_395_2022</w:t>
      </w:r>
    </w:p>
    <w:p>
      <w:r>
        <w:t>FR: GE_GERICHTE ATA/395/2022 du 12 avril 2022</w:t>
      </w:r>
    </w:p>
    <w:p>
      <w:r>
        <w:t>IT: GE_GERICHTE ATA/395/2022 del 12 aprile 2022</w:t>
      </w:r>
    </w:p>
    <w:p>
      <w:pPr>
        <w:pStyle w:val="Heading2"/>
      </w:pPr>
      <w:r>
        <w:t>Erwägungen</w:t>
      </w:r>
    </w:p>
    <w:p>
      <w:r>
        <w:rPr>
          <w:b/>
        </w:rPr>
        <w:t>E. 12</w:t>
      </w:r>
    </w:p>
    <w:p>
      <w:r>
        <w:t>septembre 1985 - LPA - E 5 10). 2)</w:t>
      </w:r>
    </w:p>
    <w:p>
      <w:r>
        <w:t>Le litige porte sur la conformité au droit du refus de prolonger l'autorisation de séjour du recourant, du refus de lui délivrer une autorisation d’établissement anticipé et du prononcé de son renvoi de Suisse.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w:t>
      </w:r>
    </w:p>
    <w:p>
      <w:r>
        <w:t>Le 1er janvier 2019 est entrée en vigueur une modification de la loi sur les étrangers du 16 décembre 2005 (LEtr), qui a alors été renommée LEI, et de l'OASA. Conformément à l'art. 126 al. 1 LEI, les demandes déposées comme en</w:t>
      </w:r>
    </w:p>
    <w:p>
      <w:r>
        <w:t>- 11/23 - A/130/2021 l’espèce après le 1er janvier 2019 sont régies par le nouveau droit (arrêt du Tribunal fédéral 2C_1075/2019 du 21 avril 2020 consid. 1.1).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Brésil. 6)</w:t>
      </w:r>
    </w:p>
    <w:p>
      <w:r>
        <w:t>Aux termes de l'art. 42 al. 1 LEI, le conjoint étranger d’un ressortissant suisse a droit à l’octroi d’une autorisation de séjour et à la prolongation de sa durée de validité, à condition de vivre en ménage commun avec lui.</w:t>
      </w:r>
    </w:p>
    <w:p>
      <w:r>
        <w:t>Toutefois et compte tenu de la séparation du couple, les dispositions relatives à la dissolution de la famille s'appliquent à la situation juridique actuelle du recourant (art. 50 LEI et ss). 7) a. Aux termes de l'art. 50 al. 1 let. a LEI, après dissolution de la famille, le droit du conjoint à l'octroi d'une autorisation d'établissement et à la prolongation de sa durée de validité en vertu notamment de l'art. 42 LEI subsiste lorsque l'union conjugale a duré au moins trois ans et que l'intégration est réussie.</w:t>
      </w:r>
    </w:p>
    <w:p>
      <w:r>
        <w:t>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w:t>
      </w:r>
    </w:p>
    <w:p>
      <w:r>
        <w:t>b. En l'espèce, les époux ont fait ménage commun moins de trois ans, ce qui n’est, à juste titre, pas contesté par le recourant.</w:t>
      </w:r>
    </w:p>
    <w:p>
      <w:r>
        <w:t>c. Il n'est pas nécessaire d'examiner la condition de la réussite de l'intégration lorsque l'union conjugale a duré moins de trois ans, les deux conditions étant cumulatives (arrêt du Tribunal fédéral 2C_352/2014 du 18 mars 2015 consid. 4 ; ATA/1091/2018 du 16 octobre 2018 consid. 5a).</w:t>
      </w:r>
    </w:p>
    <w:p>
      <w:r>
        <w:t>Le recourant ne peut en conséquence pas se prévaloir de l’art. 50 al. 1 let. a LEI. 8)</w:t>
      </w:r>
    </w:p>
    <w:p>
      <w:r>
        <w:t>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w:t>
      </w:r>
    </w:p>
    <w:p>
      <w:r>
        <w:t>- 12/23 - A/130/2021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w:t>
      </w:r>
    </w:p>
    <w:p>
      <w:r>
        <w:t>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administratif fédéral [ci-après : TAF] F-626/2019 du 22 mars 2021consid. 8.1 ; ATA/215/2020 du 25 février 2020 consid. 6a). 9) a.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 4 juin 2019 consid. 6b et l'arrêt cité).</w:t>
      </w:r>
    </w:p>
    <w:p>
      <w:r>
        <w:t>b.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1er janvier 2021 [ci-après : directives LEI] ch. 5.6).</w:t>
      </w:r>
    </w:p>
    <w:p>
      <w:r>
        <w:t>- 13/23 - A/130/2021</w:t>
      </w:r>
    </w:p>
    <w:p>
      <w:r>
        <w:t>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w:t>
      </w:r>
    </w:p>
    <w:p>
      <w:r>
        <w:t>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précité consid. 5.2).</w:t>
      </w:r>
    </w:p>
    <w:p>
      <w:r>
        <w:t>La question est ainsi de savoir si, en cas de retour dans le pays d'origine, les conditions de sa réintégration sociale, au regard de la situation personnelle, professionnelle et familiale de l'intéressé, seraient gravement compromises (ATA/353/2019 du 2 avril 2019 consid. 5d ; arrêts du Tribunal fédéral 2C_621/2015 du 11 décembre 2015 consid. 5.2.1 ; 2C_369/2010 précité consid. 4.1).</w:t>
      </w:r>
    </w:p>
    <w:p>
      <w:r>
        <w:t>- 14/23 - A/130/2021</w:t>
      </w:r>
    </w:p>
    <w:p>
      <w:r>
        <w:t>De jurisprudence constante, l'absence d'infractions pénales, tout comme l'indépendance économique, sont des aspects qui sont en principe attendus de tout étranger désireux de s'établir durablement en Suisse et ne constituent donc pas un élément extraordinaire en sa faveur (arrêts du Tribunal fédéral 2C_779/2016 du</w:t>
      </w:r>
    </w:p>
    <w:p>
      <w:r>
        <w:rPr>
          <w:b/>
        </w:rPr>
        <w:t>E. 13</w:t>
      </w:r>
    </w:p>
    <w:p>
      <w:r>
        <w:t>septembre 2016 consid. 4.2 ; 2C_789/2014 du 20 février 2015 consid. 2.2.2). De même, les relations de travail, d'amitié, de voisinage que l'étranger noue durant son séjour en Suisse ne constituent pas, à elles seules, des circonstances de nature à justifier un cas de rigueur (arrêts du TAF F-3168/2015 du 6 août 2018 consid. 8.5.2 ; F-643/2016 du 24 juillet 2017 consid. 5.2.3). 10) En l’espèce, le recourant allègue, sans toutefois le démontrer, être arrivé en Suisse en 2006. Il ne bénéficie pas d’une intégration particulière, notamment en termes de réseau, ne faisant qu’alléguer que ses proches vivraient en Suisse. Il ne bénéficie pas de revenus, en tous les cas pas réguliers suffisants pour lui permettre une autonomie financière, et est dépendant, depuis de nombreuses années, de l’aide de l’hospice qui lui a versé plus de CHF 100'000.-.</w:t>
      </w:r>
    </w:p>
    <w:p>
      <w:r>
        <w:t>Il ne peut pas être considéré que le recourant respecte l’ordre juridique suisse. Il est venu en Suisse en 2011, à teneur de sa première condamnation, et y a travaillé sans y être autorisé. Il y a séjourné illégalement jusqu’en août 2014. Pendant cette période, il a fait l’objet de plusieurs condamnations pénales et a été incarcéré du 11 septembre 2013 au 9 janvier 2014. Il a fait l’objet d’une décision de renvoi le 28 octobre 2013, définitive et exécutoire ainsi que d’une interdiction d’entrer en Suisse valable du 27 septembre 2011 jusqu’au 21 septembre 2014. Il n’a pas respecté cette interdiction ayant déclaré à la police lors de son audition du 10 septembre 2013 qu’il se rendait parfois en Allemagne et en France pour rendre visite à ses frères. Une fois marié et au bénéfice d’une autorisation de séjour, il a fait l’objet de deux plaintes pénales pour violences conjugales, a été incarcéré, le</w:t>
      </w:r>
    </w:p>
    <w:p>
      <w:r>
        <w:rPr>
          <w:b/>
        </w:rPr>
        <w:t>E. 15</w:t>
      </w:r>
    </w:p>
    <w:p>
      <w:r>
        <w:t>mars 2017, avant de faire l’objet d’une ordonnance de mesures de substitution, le 16 mars 2017, lui faisant interdiction de se rendre au domicile conjugal et d’établir tout contact, de quelque forme que ce soit, avec son épouse pour une durée allant jusqu’au 16 septembre 2017. Aucune pièce ne démontre qu’il s’est soumis à l’obligation d’entreprendre un traitement psychothérapeutique. Par ailleurs, la chambre pénale l’a déclaré coupable, le 15 mai 2020, d’empêchement d’accomplir un acte officiel et de violence et menaces contre les fonctionnaires.</w:t>
      </w:r>
    </w:p>
    <w:p>
      <w:r>
        <w:t>Si le recourant est père d’une fillette de 7 ans, il a indiqué, lors de l’audience devant le TPI, ne plus savoir quand il l’avait vue pour la dernière fois. Selon les dernières décisions de justice, le droit de visite dont bénéficie l’intéressé se limite à deux heures par quinzaine dans un point de rencontre, soit des modalités inférieures à ce qui se pratique usuellement. L’exercice de ce droit de visite a par ailleurs posé des difficultés, compte tenu de l’attitude du recourant avec son enfant.</w:t>
      </w:r>
    </w:p>
    <w:p>
      <w:r>
        <w:t>- 15/23 - A/130/2021</w:t>
      </w:r>
    </w:p>
    <w:p>
      <w:r>
        <w:t>La date d’arrivée en Suisse n’est pas établie avec précision. Toutefois, l’intéressé y a séjourné, sans qu’il ne soit établi qu’il s’agissait d’un séjour continu et régulier entre 2006 et 2011, puis de façon régulière, mais illicite entre 2011 et le 29 août 2014. Il a ensuite été autorisé à résider sur le territoire du 29 août 2014 au 21 septembre 2019 avant de n’y vivre qu’au bénéfice d’une tolérance des autorités.</w:t>
      </w:r>
    </w:p>
    <w:p>
      <w:r>
        <w:t>Par ailleurs, les activités de déménageur ou en lien avec les échafaudages ne sont pas constitutives d'une ascension professionnelle remarquable et ne l'ont pas conduit à acquérir des connaissances professionnelles spécifiques à la Suisse qu'il ne pourrait mettre à profit dans un autre pays, en particulier son pays d'origine. Les emplois, exercés sporadiquement, par le recourant en Suisse ne lui permettent donc pas de se prévaloir d'une intégration professionnelle exceptionnelle au sens de la jurisprudence précitée.</w:t>
      </w:r>
    </w:p>
    <w:p>
      <w:r>
        <w:t>S'agissant de ses possibilités de réintégration dans son pays d'origine, le recourant, aujourd’hui âgé de 39 ans, est né au Brésil, pays dont il parle la langue et où il a vécu son enfance, son adolescence et jusqu’à 23 ans à tout le moins, dans la situation qui lui est la plus favorable. Il a donc passé dans ce pays les années déterminantes pour le développement de sa personnalité.</w:t>
      </w:r>
    </w:p>
    <w:p>
      <w:r>
        <w:t>Dans ces circonstances, il ne ressort pas du dossier que les difficultés auxquelles il devrait faire face en cas de retour au Brésil seraient pour lui plus graves que pour la moyenne des étrangers, en particulier des ressortissants brésiliens retournant dans leur pays, étant encore précisé qu’il ne prétend pas être en incapacité de travail. Les problèmes psychologiques nécessitent un suivi psychothérapeutique que le recourant n’a pas entrepris avec sérieux et assiduité à ce jour au vu du dossier ou, à tout le moins, jusqu’à récemment. Le certificat médical produit devant la chambre de céans ne fait mention que d’une prise en charge mensuelle depuis deux mois seulement.</w:t>
      </w:r>
    </w:p>
    <w:p>
      <w:r>
        <w:t>Au vu de ce qui précède, le recourant ne se trouve pas dans une situation de détresse personnelle au sens de l'art. 50 al. 1 let. b LEI. S'il est vrai qu'un retour dans son pays d'origine pourra engendrer pour lui certaines difficultés, sa situation n'est pas remise en cause de manière accrue et il ne se trouve pas dans une situation si rigoureuse que l'on ne saurait exiger son retour au Brésil.</w:t>
      </w:r>
    </w:p>
    <w:p>
      <w:r>
        <w:t>Il ne se justifie dès lors pas de déroger aux conditions d'admission en Suisse en sa faveur, de sorte que l'autorité intimée était fondée à refuser de donner une suite positive à sa demande d'autorisation de séjour et l'instance précédente à confirmer ledit refus. 11) Le recourant n’a, à juste titre, plus émis de griefs devant la chambre de céans à l’encontre du refus de l’autorité intimée de lui délivrer un permis d’établissement anticipé.</w:t>
      </w:r>
    </w:p>
    <w:p>
      <w:r>
        <w:t>- 16/23 - A/130/2021 12) À juste titre aussi, il ne prétend plus déduire de droit au séjour tiré d'une application par analogie de l'opération « Papyrus », dans la mesure où le cadre légal de cette opération s'apparente à celui de l'art. 30 LEI (arrêt du Tribunal fédéral 2C_174/2021 du 19 février 2021, consid. 3). 13) Le recourant se prévaut de la protection de la vie familiale au sens de l’art. 8 CEDH.</w:t>
      </w:r>
    </w:p>
    <w:p>
      <w:r>
        <w:t>a. 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w:t>
      </w:r>
    </w:p>
    <w:p>
      <w:r>
        <w:t>b. 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Dans la pesée des intérêts, il faut aussi tenir compte de l’intérêt de l’enfant à maintenir des contacts réguliers avec son parent, objet de la mesure, ainsi que l’exige l’art. 3 de la Convention relative aux droits de l’enfant du 20 novembre 1989, entrée en vigueur pour la Suisse à compter le 26 mars 1997 (CDE - RS 0.107), étant toutefois précisé que, sous l’angle du droit des étrangers, cet élément n’est pas prépondérant par rapport aux autres et que la disposition en cause ne fonde pas une prétention directe à l’octroi ou au maintien d’une autorisation (ATF 144 I 91 consid. 5.2 et les références citées). L’intérêt de l’enfant est ainsi un élément d'appréciation dont l'autorité doit tenir compte lorsqu'il s'agit de mettre en balance les différents intérêts en présence (ATF 139 I 315 consid. 2.4 ; arrêt du Tribunal fédéral 2C_851/2014 du 24 avril 2015 consid. 4.2). 14) a. Selon le Tribunal fédéral, en cas de regroupement familial inversé, la jurisprudence a toujours admis que l’enfant mineur titulaire d’une autorisation d’établissement partage, du point de vue du droit des étrangers, le sort du parent qui en a la garde car, contrairement aux enfants de nationalité suisse, ils n’ont pas le droit de demeurer en Suisse en tant que citoyen. Il n’y a ainsi pas atteinte à la vie familiale lorsque son renvoi est exigible, ce qui est en principe le cas pour un</w:t>
      </w:r>
    </w:p>
    <w:p>
      <w:r>
        <w:t>- 17/23 - A/130/2021 enfant en bas âge ou qui ne se trouve pas à la fin de scolarité obligatoire (arrêt du Tribunal fédéral 2C_792/2013 du 11 février 2014 consid. 5.1 et les arrêts cités).</w:t>
      </w:r>
    </w:p>
    <w:p>
      <w:r>
        <w:t>b. Pour déterminer si l’on peut contraindre un enfant bénéficiant d’une autorisation d’établissement en Suisse à suivre le parent dont il dépend à l’étranger, il faut tenir compte non seulement du caractère admissible de son renvoi, mais aussi des motifs d’ordre et de sécurité publics, comme le fait que ce parent est tombé de manière continue et dans une large mesure à la charge de l’assistance publique (arrêt du Tribunal fédéral 2C_792/2013 précité et les arrêts cités). 15) a. Lorsque le parent étranger n'a pas l'autorité parentale ni la garde ou lorsqu'il a l'autorité parentale conjointe, mais sans la garde, et ne dispose ainsi que d'un droit de visite sur son enfant habilité à résider en Suisse, il n'est en principe pas nécessaire que, dans l'optique de pouvoir exercer ce droit de visite, le parent étranger soit habilité à résider durablement dans le même pays que son enfant (ATF 144 I 91 consid. 5.1 ; 140 I 145 consid. 3.2 ; arrêt du Tribunal fédéral 2C_1009/2018 du 30 janvier 2019 consid. 3.4.1). Sous l'angle du droit à une vie familiale (cf. art. 8 par. 1 CEDH et 13 al. 1 de la Constitution fédérale de la Confédération suisse du 18 avril 1999 - Cst. - RS 101), il suffit en règle générale que le parent vivant à l'étranger exerce son droit de visite dans le cadre de séjours brefs, au besoin en en aménageant les modalités quant à la fréquence et à la durée ou par le biais de moyens de communication modernes (ATF 144 I 91 consid. 5.1).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(ATF 144 I 91 consid. 5.2 et les arrêts cités). Ces exigences doivent être appréciées ensemble et faire l'objet d'une pesée des intérêts globale (ATF 144 I 91 consid. 5.2 sur chacune des conditions ; arrêts du Tribunal fédéral 2C_950/2017 du 16 mai 2018 consid. 4.1 et 2C_665/2017 du 9 janvier 2018 consid. 4.2.1 lorsque le parent n'a pas de droit de séjour préalable).</w:t>
      </w:r>
    </w:p>
    <w:p>
      <w:r>
        <w:t>b. Ce n'est que lorsque le parent étranger a l'autorité parentale et le droit de garde sur son enfant, et que cet enfant est de nationalité suisse, que les règles sont moins strictes (arrêt du Tribunal fédéral 2C_1009/2018 du 30 janvier 2019 consid. 3.4.2). Ainsi, lors de la pesée des intérêts au sens de l'art. 8 par. 2 CEDH, le fait que le parent étranger qui cherche à obtenir une autorisation de séjour en invoquant ses relations avec un enfant suisse (regroupement familial inversé) a adopté un comportement illégal est à prendre en compte dans les motifs d'intérêt public incitant à refuser l'autorisation requise. Toutefois, seule une atteinte d'une certaine gravité à l'ordre et à la sécurité publics peut l'emporter sur le droit de l'enfant suisse de pouvoir grandir dans sa patrie avec le parent qui a le droit de</w:t>
      </w:r>
    </w:p>
    <w:p>
      <w:r>
        <w:t>- 18/23 - A/130/2021 garde et l'autorité parentale sur lui (ATF 140 I 145 consid. 3.3 ; 137 I 247 consid. 4.2.1 et 4.2.2 ; 136 I 285 consid. 5.2 ; 135 I 153 consid. 2.2 ; arrêt du Tribunal fédéral 2C_1009/2018 précité consid. 3.4.2). Cette jurisprudence est dictée par le fait que le départ du parent qui a la garde de l'enfant de nationalité suisse entraîne de facto l'obligation pour ce dernier de quitter la Suisse. En pareil cas, le renvoi du parent entre ainsi en conflit avec les droits que l'enfant peut tirer de sa nationalité suisse, comme la liberté d'établissement, l'interdiction du refoulement ou le droit de revenir ultérieurement en Suisse (ATF 140 I 145 consid. 3.3 ; arrêt du Tribunal fédéral 2C_606/2013 du 4 avril 2014 consid. 5.3).</w:t>
      </w:r>
    </w:p>
    <w:p>
      <w:r>
        <w:t>c.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(ATF 143 I 21 consid. 5.5.4 ; 139 I 315 consid. 2.3). Sous l'angle temporel, ce qui est déterminant lors de l'examen de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(ATF 144 I 91 consid. 5 ; 140 I 145 consid. 4.2 et les références citées ; ATA/1798/2019 du 10 décembre 2019 consid. 4b et les références citées). 16) En l’espèce, le recourant a l'autorité parentale conjointe sur sa fille, de nationalité suisse, aujourd’hui âgée de 7 ans. La garde de l’enfant a été attribuée à la mère. Il bénéficie d'un droit de visite hebdomadaire de deux heures par quinzaine dans un lieu thérapeutique, conformément à la dernière ordonnance du TPAE du 26 septembre 2019. Il a, par ailleurs, été exhorté, dans ladite décision, à poursuivre un suivi thérapeutique individuel régulier. Le TPAE a maintenu la curatelle d’organisation et de surveillance des relations personnelles. Selon une attestation de FILINEA du 9 février 2021, leur société avait été mandatée par le SPMi du 7 octobre 2020 jusqu’au 6 avril 2021.</w:t>
      </w:r>
    </w:p>
    <w:p>
      <w:r>
        <w:t>Conformément à la jurisprudence citée plus haut, il y a lieu d'effectuer une pesée globale des intérêts tenant compte notamment des critères mentionnés par le Tribunal fédéral, à savoir des relations étroites et effectives avec l'enfant d'un point de vue affectif et d'un point de vue économique, de l'impossibilité pratique à maintenir la relation en raison de la distance qui sépare le pays de résidence de</w:t>
      </w:r>
    </w:p>
    <w:p>
      <w:r>
        <w:t>- 19/23 - A/130/2021 l'enfant du pays d'origine de son parent, et d'un comportement irréprochable de ce dernier.</w:t>
      </w:r>
    </w:p>
    <w:p>
      <w:r>
        <w:t>Le recourant ne fait pas ménage commun avec sa fille. Le droit de visite dont il bénéficie est moindre que le droit usuel. Il est, par ailleurs, limité à deux heures par quinzaine, de surcroît dans un lieu thérapeutique. Le recourant a indiqué lors de l’audience devant le TPI du 24 février 2022 de l’avoir plus vue depuis « très longtemps » et n’avoir pas non plus de contact téléphonique avec elle. Selon les déclarations du représentant du SPMi, les rencontres remontaient aux années 2019 - 2020. Il peut être retenu dans tous les cas que père et fille ne se sont pas vus durant l’année 2021. Par ailleurs, il ne ressort pas du dossier qu’il soit intervenu activement auprès des personnes en charge de surveiller l’exercice des relations personnelles dans l’optique d’avoir plus de contacts avec son enfant, ne serait-ce que téléphoniquement ou par l’établissement, sous une autre forme, de lien avec celle-ci. Ses relations avec sa fille ne peuvent donc pas être qualifiées d’effectives. Du point de vue économique, le recourant émarge au budget de l'assistance publique et ne pourvoit donc pas à l'entretien de son enfant, si bien que l'on ne saurait parler de relations économiques étroites.</w:t>
      </w:r>
    </w:p>
    <w:p>
      <w:r>
        <w:t>S'agissant des possibilités pratiques de maintenir la relation en cas de retour du recourant dans son pays d'origine, il y a lieu de retenir qu'un tel maintien serait très difficile. Vu sa situation économique, il lui serait très difficile de revenir régulièrement en Suisse pour voir sa fille, un maintien des relations passant ainsi uniquement par le biais éventuel des moyens de télécommunication.</w:t>
      </w:r>
    </w:p>
    <w:p>
      <w:r>
        <w:t>Quant au comportement irréprochable, il découle des considérants qui précèdent que son comportement est très loin de l'être. Si certes, plusieurs condamnations sont en lien avec le séjour illégal de l’intéressé sur le territoire helvétique, il a fait l’objet il y a quatre ans de plaintes pénales de son épouse et, surtout, d’une interdiction de prendre contact avec celle-ci pour une durée de six mois. Son comportement s’est avéré problématique dans l’exercice de ses relations personnelles avec sa fille, les visites devant être interrompues. Enfin, alors même qu’il avait été exhorté à poursuivre un suivi thérapeutique individuel régulier par le TPAE le 26 septembre 2019, ce n’est qu’en décembre 2021 et, à ce jour, à raison de deux uniques consultations, que le recourant a donné suite à cette injonction, manifestant ce faisant non seulement une certaine légèreté à l’égard de décisions de justice, mais une absence de prise de conscience du bien fondé du suivi sollicité.</w:t>
      </w:r>
    </w:p>
    <w:p>
      <w:r>
        <w:t>En définitive, une pesée des intérêts globale laisse apparaître que la difficulté à maintenir des relations avec sa fille en cas de renvoi, ne suffit de loin pas à contrebalancer la menace encore actuelle qu'il représente pour la sécurité et l'ordre publics suisses ainsi que, de manière plus importante, l'absence de relations économiques et surtout effectives entretenues avec son enfant.</w:t>
      </w:r>
    </w:p>
    <w:p>
      <w:r>
        <w:t>- 20/23 - A/130/2021</w:t>
      </w:r>
    </w:p>
    <w:p>
      <w:r>
        <w:t>Il résulte de ce qui précède que les conditions d'un regroupement familial inversé, telles que prévues par la jurisprudence, ne sont pas données en ce qui concerne le recourant. Il apparaît dès lors que l’OCPM n’a ni excédé ni abusé de son pouvoir d’appréciation en refusant de lui délivrer une autorisation de séjour, si bien que le recours doit être rejeté. 17) a. 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b. En l'espèce, il n'existe pas, hormis les difficultés inhérentes à tout retour dans le pays d'origine après quelques années d'absence, de circonstances empêchant l'exécution du renvoi du recourant au Brésil. Il ne l’allègue d’ailleurs pas.</w:t>
      </w:r>
    </w:p>
    <w:p>
      <w:r>
        <w:t>Au vu de ce qui précède, le recours sera rejeté. 18) Vu l’issue du litige, un émolument de CHF 400.- sera mis à la charge du recourant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