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ATA/390/2023 vom 18. April 2023</w:t>
      </w:r>
    </w:p>
    <w:p>
      <w:r>
        <w:t>GE Cour de justice, 2023-04-18, FR</w:t>
      </w:r>
    </w:p>
    <w:p>
      <w:r>
        <w:rPr>
          <w:b/>
        </w:rPr>
        <w:t xml:space="preserve">Quelle: </w:t>
      </w:r>
      <w:r>
        <w:t>https://mcp.opencaselaw.ch/entscheid/ge_gerichte_ATA_390_2023</w:t>
      </w:r>
    </w:p>
    <w:p>
      <w:r>
        <w:t>FR: GE_GERICHTE ATA/390/2023 du 18 avril 2023</w:t>
      </w:r>
    </w:p>
    <w:p>
      <w:r>
        <w:t>IT: GE_GERICHTE ATA/390/2023 del 18 aprile 2023</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w:t>
      </w:r>
    </w:p>
    <w:p>
      <w:r>
        <w:t>- 4/10 - A/415/2023 Le recours a, en l’espèce, été interjeté en temps utile devant la juridiction compétente.</w:t>
      </w:r>
    </w:p>
    <w:p>
      <w:r>
        <w:rPr>
          <w:b/>
        </w:rPr>
        <w:t>E. 2</w:t>
      </w:r>
    </w:p>
    <w:p>
      <w:r>
        <w:t>Le litige porte sur le rejet du TAPI de la requête en restitution de l’effet suspensif et l’octroi de mesures provisionnelles.</w:t>
      </w:r>
    </w:p>
    <w:p>
      <w:r>
        <w:rPr>
          <w:b/>
        </w:rPr>
        <w:t>E. 2.1</w:t>
      </w:r>
    </w:p>
    <w:p>
      <w:r>
        <w:t>Selon l'art. 57 let. c LPA, le recours contre une décision incidente est recevable si elle peut causer un dommage irréparable.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 126 V 244 consid. 2c ; 125 II 613 consid. 2a ; ATA/136/2010 du 2 mars 2010 consid. 2a). L'art. 57 let. c LPA a la même teneur que l'art. 93 al. 1 let. a et b de la loi fédérale sur le Tribunal fédéral du 17 juin 2005 (LTF - RS 173.110). Selon la jurisprudence constante du Tribunal fédéral, le « préjudice irréparable » au sens de cette disposition représente un préjudice de nature juridique qui ne pouvait pas être réparé ultérieurement par une décision finale favorable au recourant (ATF 136 IV 92 consid. 4 et les références). Ainsi, le refus d'accorder l'effet suspensif à une décision de renvoi n'est en principe susceptible de causer un préjudice irréparable au sens de l'art. 93 al. 1 let. a LTF que lorsque la personne concernée allègue de manière défendable un droit à une autorisation de séjour (cf. notamment arrêts du Tribunal fédéral 2D_33/2021 du 30 septembre 2021 consid. 5.3 ; 2C_990/2017 du 6 août 2018 consid. 1.4; 2D_9/2017 du 3 octobre 2017 consid. 1.5; 2D_58/2011 du 9 janvier 2012 consid. 1.2; 2C_483/2009 du 18 septembre 2009 consid. 2.2; cf. aussi art. 17 al. 2 LEI). Il appartient au recourant d'indiquer en quoi la décision préjudicielle ou incidente est susceptible de lui causer un dommage irréparable, à moins que cela ne fasse d'emblée aucun doute (ATF 138 III 46 consid. 1.2 et références citées). En l’espèce, les recourants n’expliquent pas en quoi la décision du TAPI leur causerait un préjudice irréparable. Il ressort par ailleurs de la décision litigieuse qu’ils ne bénéficient d’aucun statut légal en Suisse, ce qu’ils ne contestent pas. Ils ne se prévalent par ailleurs d’aucun droit potentiel à séjourner en Suisse. Ainsi, conformément à la jurisprudence précitée, les conditions permettant de recourir contre une décision incidente ne paraissent pas réunies. Cette question peut toutefois souffrir de rester ouverte compte tenu de ce qui suit.</w:t>
      </w:r>
    </w:p>
    <w:p>
      <w:r>
        <w:rPr>
          <w:b/>
        </w:rPr>
        <w:t>E. 2.2</w:t>
      </w:r>
    </w:p>
    <w:p>
      <w:r>
        <w:t>Sauf disposition légale contraire, le recours a effet suspensif à moins que l’autorité qui a pris la décision attaquée n’ait ordonné l’exécution nonobstant recours (art. 66 al. 1 LPA).</w:t>
      </w:r>
    </w:p>
    <w:p>
      <w:r>
        <w:t>- 5/10 - A/415/2023 Lorsqu’aucun intérêt public ou privé prépondérant ne s’y oppose, la juridiction de recours peut, sur la demande de la partie dont les intérêts sont gravement menacés, retirer ou restituer l’effet suspensif (art. 66 al. 3 LPA).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(ATA/1369/2018 du 18 décembre 2018 consid. 3a ; ATA/70/2014 du 5 février 2014 consid. 4b ; ATA/603/2011 du 23 septembre 2011 consid. 2).</w:t>
      </w:r>
    </w:p>
    <w:p>
      <w:r>
        <w:rPr>
          <w:b/>
        </w:rPr>
        <w:t>E. 2.3</w:t>
      </w:r>
    </w:p>
    <w:p>
      <w:r>
        <w:t>L'autorité peut d’office ou sur requête ordonner des mesures provisionnelles en exigeant au besoin des sûretés (art. 21 al. 1 LPA). 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 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w:t>
      </w:r>
    </w:p>
    <w:p>
      <w:r>
        <w:t>- 6/10 - A/415/2023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p. 265). Lorsqu'elle statue sur mesures provisionnelles, l'autorité de recours dispose d'un large pouvoir d'appréciation, qui varie selon la nature de l'affaire (arrêt du Tribunal fédéral 2C_1161/2013 du 27 février 2014 consid. 5.5.1).</w:t>
      </w:r>
    </w:p>
    <w:p>
      <w:r>
        <w:rPr>
          <w:b/>
        </w:rPr>
        <w:t>E. 2.4</w:t>
      </w:r>
    </w:p>
    <w:p>
      <w:r>
        <w:t>Les demandes en reconsidération n’entraînent ni interruption de délai ni effet suspensif (art. 48 al. 2 LPA).</w:t>
      </w:r>
    </w:p>
    <w:p>
      <w:r>
        <w:rPr>
          <w:b/>
        </w:rPr>
        <w:t>E. 2.5</w:t>
      </w:r>
    </w:p>
    <w:p>
      <w:r>
        <w:t>En l’espèce, les recourants font l’objet d’une décision définitive et exécutoire de renvoi. Par décision du 27 janvier 2023, l’OCPM a rejeté la demande de reconsidération. Il s’agit donc d’une décision négative ne pouvant pas faire l’objet d’un octroi ou d’une restitution de l’effet suspensif. Seules des mesures provisionnelles sont dès lors envisageables. S’agissant des mesures provisionnelles, force est de constater que la présence des recourants à Genève n'est pas nécessaire pour maintenir l'état de fait, la procédure étant écrite et les pièces utiles ainsi que les diverses écritures des recourants – assistés d’un conseil – figurant au dossier. Les recourants font valoir que le TAPI n’a pas suffisamment tenu compte de la situation médicale de B______. Or, il ressort tant de la décision entreprise que de la réponse de l’OCPM devant la chambre de céans qu’il existe au Kosovo les infrastructures nécessaires pour une prise en charge de la problématique de l’enfant. Les recourants ne le contestent pas, se limitant à relever que B______ a besoin du « savoir-faire médical de Genève » et qu’il n’est pas certain que son affection puisse être traitée au Kosovo. Il ne s’agit toutefois que de suppositions, aucunement étayées. Il convient donc de retenir que l’état de santé de l’enfant ne présente pas l’urgence nécessaire pour prononcer des mesures provisionnelles. Compte tenu de la présence, à Pristina, d’un établissement médical disposant d’un service d’urologie pédiatrique, on ne voit pas en quoi le refus d’ordonner lesdites mesures créerait pour les intéressés la menace d'un dommage difficile à réparer. L'intérêt personnel des recourants à demeurer à Genève, aussi compréhensible qu’il soit, doit ainsi céder le pas à l’intérêt public à assurer le respect des décisions en force, en particulier celle du 3 juin 2022. Mal fondé, le recours sera rejeté et la décision querellée confirmée. Il appartiendra au TAPI de poursuivre l’instruction sur le fond.</w:t>
      </w:r>
    </w:p>
    <w:p>
      <w:r>
        <w:rPr>
          <w:b/>
        </w:rPr>
        <w:t>E. 3</w:t>
      </w:r>
    </w:p>
    <w:p>
      <w:r>
        <w:t>Vu l'issue du litige, un émolument de CHF 400.- sera mis à la charge des recourants, qui succombent (art. 87 al. 1 LPA), et aucune indemnité de procédure ne leur sera allouée (art. 87 al. 2 LPA).</w:t>
      </w:r>
    </w:p>
    <w:p>
      <w:r>
        <w:t>- 7/10 - A/415/2023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