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ATA/390/2022 vom 12. April 2022</w:t>
      </w:r>
    </w:p>
    <w:p>
      <w:r>
        <w:t>GE Cour de justice, 2022-04-12, FR</w:t>
      </w:r>
    </w:p>
    <w:p>
      <w:r>
        <w:rPr>
          <w:b/>
        </w:rPr>
        <w:t xml:space="preserve">Quelle: </w:t>
      </w:r>
      <w:r>
        <w:t>https://mcp.opencaselaw.ch/entscheid/ge_gerichte_ATA_390_2022</w:t>
      </w:r>
    </w:p>
    <w:p>
      <w:r>
        <w:t>FR: GE_GERICHTE ATA/390/2022 du 12 avril 2022</w:t>
      </w:r>
    </w:p>
    <w:p>
      <w:r>
        <w:t>IT: GE_GERICHTE ATA/390/2022 del 12 aprile 2022</w:t>
      </w:r>
    </w:p>
    <w:p>
      <w:pPr>
        <w:pStyle w:val="Heading2"/>
      </w:pPr>
      <w:r>
        <w:t>Erwägungen</w:t>
      </w:r>
    </w:p>
    <w:p>
      <w:r>
        <w:rPr>
          <w:b/>
        </w:rPr>
        <w:t>E. 12</w:t>
      </w:r>
    </w:p>
    <w:p>
      <w:r>
        <w:t>septembre 1985 - LPA - E 5 10). 2)</w:t>
      </w:r>
    </w:p>
    <w:p>
      <w:r>
        <w:t>Le litige porte sur la conformité au droit de la décision intitulée « révocation » prononcée le 10 mai 2021 par le CA des HUG. Bien que ladite décision cite des dispositions légales relatives tant à la résiliation des rapports de</w:t>
      </w:r>
    </w:p>
    <w:p>
      <w:r>
        <w:t>- 17/32 - A/2060/2021 service qu’aux sanctions disciplinaires – dont fait partie la révocation −, et mentionne « nous résilions le contrat qui nous lie », il ressort de celle-ci que le CA a effectivement pris la décision, lors de sa séance du 26 avril 2021, de révoquer le recourant et non de le licencier.</w:t>
      </w:r>
    </w:p>
    <w:p>
      <w:r>
        <w:t>C’est donc bien selon les règles de la révocation que la conformité au droit de la présente décision doit être examinée. a.</w:t>
      </w:r>
    </w:p>
    <w:p>
      <w:r>
        <w:t>En tant que membre du personnel des HUG, le recourant est soumis au statut en application de l'art. 1 al. 1 let. e LPAC et de l'art. 7 let. e de la loi sur les établissements publics médicaux du 19 septembre 1980 (LEPM - K 2 05). Il est aussi soumis à la LPAC, au RPAC, à la loi concernant le traitement et les diverses prestations alloués aux membres du personnel de l'État, du pouvoir judiciaire et des établissements hospitaliers du 21 décembre 1973 (LTrait - B 5 15), ainsi qu'au règlement d'application de la LTrait du 17 octobre 1979 (RTrait - B 5 15.01). 3) a. Les HUG sont des établissements publics médicaux du canton de Genève (art. 1 al. 1 LEPM). Les membres de leur personnel sont soumis à la LPAC et au RPAC, sous réserve de dispositions particulières figurant dans la LEPM et le statut.</w:t>
      </w:r>
    </w:p>
    <w:p>
      <w:r>
        <w:t>b. Les devoirs du personnel des HUG sont énumérés aux art. 20 ss du statut. Les membres du personnel sont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ainsi que de justifier et de renforcer la considération et la confiance dont la fonction publique doit être l'objet (let. c). Ils se doivent également de remplir tous les devoirs de leur fonction consciencieusement et avec diligence et de respecter leur horaire de travail. (art. 22 al. 1 et 2 du statut).</w:t>
      </w:r>
    </w:p>
    <w:p>
      <w:r>
        <w:t>c. 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w:t>
      </w:r>
    </w:p>
    <w:p>
      <w:r>
        <w:t>- 18/32 - A/2060/2021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w:t>
      </w:r>
    </w:p>
    <w:p>
      <w:r>
        <w:t>En cas de révocation, le conseil d'administration de l'établissement peut stipuler que celle-ci déploie un effet immédiat si l'intérêt public le commande (art. 16 al. 2 LPAC).</w:t>
      </w:r>
    </w:p>
    <w:p>
      <w:r>
        <w:t>Le conseil d’administration doit ordonner l’ouverture d’une enquête administrative qu’il confie à une personne qui a les compétences requises dans les hypothèses visées à l’art. 16 al. 1 let. c LPAC, soit notamment pour le prononcé d’une révocation (art. 27 al. 2 LPAC).</w:t>
      </w:r>
    </w:p>
    <w:p>
      <w:r>
        <w:t>d.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 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w:t>
      </w:r>
    </w:p>
    <w:p>
      <w:r>
        <w:t>- 19/32 - A/2060/2021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 4)</w:t>
      </w:r>
    </w:p>
    <w:p>
      <w:r>
        <w:t>L’autorité qui inflige une sanction disciplinaire doit respecter le principe de la proportionnalité (arrêt du Tribunal fédéral 8C_292/2011 du 9 décembre 2011 consid. 6.2). Pour satisfaire au principe de la proportionnalité (art. 5 al. 2 de la Constitution fédérale de la Confédération suisse du 18 avril 1999 - Cst. - RS 101),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(ATA/137/2020 précité ; ATA/118/2016 du 9 février 2016). En particulier, elle doit tenir compte de l’intérêt du recourant à poursuivre l’exercice de son métier, mais elle doit aussi veiller à la protection de l’intérêt public (ATA/694/2015 du 30 juin 2015).</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 5) a. La révocation disciplinaire, qui est la sanction la plus lourde prévue par la loi, implique une faute grave, soit une violation particulièrement grave d'un devoir de service (ATA/137/2020 précité ;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w:t>
      </w:r>
    </w:p>
    <w:p>
      <w:r>
        <w:t>- 20/32 - A/2060/2021</w:t>
      </w:r>
    </w:p>
    <w:p>
      <w:r>
        <w:t>b.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w:t>
      </w:r>
    </w:p>
    <w:p>
      <w:r>
        <w:t>c. La chambre de céans a notamment confirmé la révocation : d’un agent de sécurité publique qui enregistrait des vidéos pendant des interventions sans l’accord de personnes filmées (ATA/860/2020 du 8 septembre 2020, confirmé par l’arrêt du Tribunal fédéral 8C_644/2020 du 4 mars 2021) ; d’un fonctionnaire ayant pénétré dans les bureaux RH dont l’accès était restreint aux seules personnes autorisées moyennant un badge (révocation avec effet immédiat : ATA/698/2020 du 4 août 2020, confirmé par l’arrêt du Tribunal fédéral 8C_530/2020 du 1er juin 2021) ; d'un huissier-chef ayant transmis des documents à des tiers non autorisés, omis de cadrer une subordonnée et adopté d'autres comportements problématiques (ATA/1287/2019 précité) ; d'un intervenant en protection de l'enfant ayant entretenu une relation intime avec la mère des enfants dont il était en charge, et ayant continué à traiter leur dossier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 confirmé par l’arrêt du Tribunal fédéral 8C_161/2019 du 26 juin 2020) ; d'un fonctionnaire ayant dérobé de la nourriture dans les cuisines d'un établissement hospitalier (ATA/118/2016 précité) ; d'un policier ayant frappé un citoyen lors de son audition, alors que ce dernier était menotté et maîtrisé (ATA/446/2013 du 30 juillet 2013, confirmé par l’arrêt du Tribunal fédéral 8C_679/2013 du 7 juillet 2014) ; d'un fonctionnaire ayant insulté, menacé et empoigné un collègue dans un cadre professionnel (ATA/531/2011 du 30 août 2011) ; d'un fonctionnaire ayant exercé au sein du service des pressions psychologiques et physiques, eu une attitude déplacée et proféré des menaces à l'endroit de collègues de travail, ainsi qu'entretenu des relations intimes avec certaines d'entre elles, alors qu'il était chargé de leur formation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w:t>
      </w:r>
    </w:p>
    <w:p>
      <w:r>
        <w:t>- 21/32 - A/2060/2021</w:t>
      </w:r>
    </w:p>
    <w:p>
      <w:r>
        <w:t>La chambre administrative a toutefois annulé la révocation et ordonné la réintégration d’un fonctionnaire l’autorité intimée ayant mal établi les faits et abusé de son pouvoir d’appréciation en retenant que le comportement de celui-ci constituait du harcèlement sexuel à l’égard d’une collègue (ATA/137/2020 du 11 février 2020) ; en l'absence de violation des devoirs de service d'un fonctionnaire, pour lequel l'autorité d'engagement n'avait pas pu établir qu'il s'était rendu coupable de faux, seul fait à la base de la décision (ATA/911/2015 du 8 septembre 2015), ou dans le cas d'une fonctionnaire au motif que l'autorité avait renoncé à statuer sur le plan disciplinaire pendant plus d'une année, laissant l'intéressée dans l'incertitude sur sa situation, ce qui allait à l'encontre des principes du droit disciplinaire (ATA/1235/2018 du 20 novembre 2018). 6) a. Sous le titre marginal « Harcèlement sexuel ; discrimination », l'art. 4 LEg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Bien que les exemples cités dans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et les références citées ; arrêts du Tribunal fédéral 4A_544/2018 du 29 août 2019 consid. 3.1 ; 4A_18/2018 du 21 novembre 2018 consid. 3.1 ; 8C_422/2013 du 9 avril 2014 consid. 7.2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Margrith BIGLER-EGGENBERGER/ Claudia KAUFMANN [éd.], Commentaire de la loi sur l'égalité, 2000, n. 59 ad art. 4 LEg p. 118 ; arrêt du Tribunal fédéral 8C_74/2019 du 21 octobre 2020 consid. 3.1.1).</w:t>
      </w:r>
    </w:p>
    <w:p>
      <w:r>
        <w:t>L'énumération de l’art. 4 LEg n'est pas exhaustive (Message du Conseil fédéral du 24 février 1993 relatif à la loi sur l'égalité, FF 1993 I 1163, p. 1219). Sont également qualifiés de harcèlement sexuel les remarques concernant les qualités ou les défauts physiques, les propos obscènes et sexistes, les regards qui déshabillent, les actes consistant à dévisager ou siffler, les avances, les gestes non désirés et importuns (arrêt du Tribunal administratif fédéral A-4876/2020 du 28 juin 2021 consid. 7.2 ; Rémy WYLER/Boris HEINZER, Droit du travail, 3ème éd., 2014, p. 873 s.).</w:t>
      </w:r>
    </w:p>
    <w:p>
      <w:r>
        <w:t>- 22/32 - A/2060/2021</w:t>
      </w:r>
    </w:p>
    <w:p>
      <w:r>
        <w:t>Selon la jurisprudence, les blagues grivoises peuvent constituer du harcèlement sexuel (ATF 126 III 395 consid. 7b/bb). Les remarques et plaisanteries sexistes peuvent avoir un impact important sur la victime selon leur durée et leur fréquence. Le potentiel de nuisance de ce type de harcèlement est également susceptible d'être accru lorsque plusieurs personnes y prennent part (arrêt du Tribunal fédéral 8C_74/2019 précité consid. 3.3.4).</w:t>
      </w:r>
    </w:p>
    <w:p>
      <w:r>
        <w:t>Si une intention de nuire pourrait peser comme facteur de gravité du harcèlement sexuel, l'absence d'une telle intention ne saurait en atténuer le caractère inadmissible. En effet, sauf lorsqu'il s'agit d'établir l'existence d'un chantage sexuel, la motivation de l'auteur est sans pertinence pour la qualification du harcèlement sexuel (Karine LEMPEN, in Gabriel AUBERT et Karine LEMPEN [éd.], Commentaire de la loi fédérale sur l'égalité, 2011, n. 9 ad art. 4 LEg p. 103 s.).</w:t>
      </w:r>
    </w:p>
    <w:p>
      <w:r>
        <w:t>En cas de harcèlement sexuel,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w:t>
      </w:r>
    </w:p>
    <w:p>
      <w:r>
        <w:t>Selon la jurisprudence fédérale citée par Karine LEMPEN en matière de harcèlement, lors de l’appréciation des preuves, « il n’est pas admissible d’écarter d’emblée les témoignages d’autres employés ayant également été victimes de comportements hostiles et qui éprouvent du ressentiment à l’égard de l’auteur de ceux-ci », sous peine de rendre le harcèlement « quasiment impossible à démontrer ». De même, vu que les témoins directs des actes de harcèlement font souvent défaut, il n’est « nullement insoutenable de tenir compte d’autres indices et notamment des déclarations de personnes auxquelles la victime s’est confiée » (Karine LEMPEN, in Commentaire romand - Code des obligations I, vol. 2, Luc THÉVENOZ/Franz WERRO [éd.], 3ème éd., 2021, n. 31 ad art. 328 de la loi fédérale complétant le Code civil suisse du 30 mars 1911 - Livre cinquième : Droit des obligations - CO - RS 220 et les arrêts cités).</w:t>
      </w:r>
    </w:p>
    <w:p>
      <w:r>
        <w:t>b. En droit genevois, il est veillé à la protection de la personnalité des membres du personnel, notamment en matière de harcèlement psychologique et de harcèlement sexuel (art. 2B al. 1 LPAC). Des mesures sont prises pour prévenir, constater et faire cesser toute atteinte à la personnalité (al. 2).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Il est veillé à la protection de la personnalité des</w:t>
      </w:r>
    </w:p>
    <w:p>
      <w:r>
        <w:t>- 23/32 - A/2060/2021 membres du personnel, notamment en matière de harcèlement psychologique et de harcèlement sexuel, par des mesures de prévention et d’information (al. 2).</w:t>
      </w:r>
    </w:p>
    <w:p>
      <w:r>
        <w:t>c. Le Tribunal fédéral a notamment relevé que ne pouvait être qualifié de harcèlement sexuel le fait pour un directeur d’une agence de presse d’appeler l’une de ses employées « belle enfant », dès lors qu'il a été constaté que celui-ci faisait preuve d'aménité à l'égard de cette employée, qui par ailleurs ne s'offusquait pas d'être désignée ainsi. Elle ne pouvait davantage se plaindre de ce qu’un collègue l’ait parfois appelée « bichounette », celle-ci lui répondant alors « bichounet » (arrêt du Tribunal fédéral 4C.276/2004 du 12 octobre 2004 consid. 3). Il en a jugé de même quant à l’utilisation du terme « Mistinguette » (arrêt du Tribunal fédéral 4A_18/2018 précité consid. 3.4). 7)</w:t>
      </w:r>
    </w:p>
    <w:p>
      <w:r>
        <w:t>À titre préalable, il convient de relever que les intimés se sont entièrement fondés sur le rapport d’enquête du 1er février 2021 dans la décision litigieuse, faisant leurs les conclusions de l’enquêtrice. Il est ainsi reproché au recourant d’avoir commis une violation des art. 20 et 21 let. c du statut. Les manquements retenus seront examinés successivement ci-après.</w:t>
      </w:r>
    </w:p>
    <w:p>
      <w:r>
        <w:t>a. Il est tout d’abord reproché au recourant d’avoir eu des comportements représentatifs d’actes discriminatoires au sens de l’art. 4 LEg et constitutifs d’harcèlement sexuel à l’égard de Mmes L______, N______, M______ et I______.</w:t>
      </w:r>
    </w:p>
    <w:p>
      <w:r>
        <w:t>L’enquêtrice a notamment retenu comme établi les faits suivants : - le recourant avait cogné trois fois le sein droit de Mme L______ et posé ses mains sur le côté gauche et droit de la ceinture de cette dernière ; - il avait donné un coup de pied aux fesses de Mme P______ ; - il avait touché les seins et fesses de plusieurs femmes, selon les propos rapportés par Mme I______ ; - il avait, selon Mme M______, tenu plusieurs fois des propos déplacés sur le corps de certaines collègues tels que « elle a un beau cul » ou « elle est bonne », cela accompagné de gestes, cette dernière l’ayant également entendu parler avec un autre collègue de la manière dont ils couchaient avec leurs femmes ; - il avait dit à Mme N______ « Mmmmhh t’as un beau cul » ; - il avait demandé à M. J______, en parlant de Mme I______ et en présence de cette dernière, « elle est bien foutue tu ne trouves pas ? » ;</w:t>
      </w:r>
    </w:p>
    <w:p>
      <w:r>
        <w:t>- 24/32 - A/2060/2021 - il appelait Mme L______ « mon petit canard » ou « mon petit poussin », et avait réagi par le son « Mmmmh » alors que cette dernière avait réajusté sa bretelle de soutien-gorge.</w:t>
      </w:r>
    </w:p>
    <w:p>
      <w:r>
        <w:t>Le recourant – qui conteste la plupart desdits faits – réfute avoir commis des actes constitutifs de harcèlement envers ses collègues féminines. À titre préalable, il convient de relever que la présente cause ne traite pas d’une procédure visant la constatation d’éventuelles atteintes à la personnalité, mais le prononcé d'une sanction disciplinaire. Dans ce cadre, la qualification des éventuels actes commis par le recourant n’est pas déterminante, la question essentielle étant de savoir si le recourant a eu des comportements problématiques, et par là enfreint ses devoirs de service.</w:t>
      </w:r>
    </w:p>
    <w:p>
      <w:r>
        <w:t>De manière plus générale, l’enquêtrice a considéré comme étant établis les différents actes d’attouchements, de contacts physiques ainsi que regards insistants dénoncés par Mmes L______, N______, M______ et I______, bien que le recourant les conteste tous.</w:t>
      </w:r>
    </w:p>
    <w:p>
      <w:r>
        <w:t>Le recourant conteste pour sa part la quasi-totalité des événements dénoncés par les précitées. Il est vrai que plusieurs des collègues interrogés, que cela soit par l’enquêtrice ou par le juge délégué, ont affirmé n’avoir jamais constaté de comportements déplacés de la part du recourant à l’égard des quatre précitées. Cela étant, certains événements ont été corroborés par le témoignage direct de collègues tiers, tel notamment l’épisode avec Mme I______ et la remarque sur son physique dont le déroulement a été confirmé par M. J______. D’autre part, Mme L______ a affirmé avoir constaté plusieurs comportements déplacés du recourant envers Mme N______, tandis que cette dernière a indiqué avoir observé que le recourant regardait Mme L______ de façon insistante et faisait tout son possible pour être proche d’elle. Mme I______ a quant à elle exposé avoir vu le recourant toucher les fesses et les seins de plusieurs femmes, précisant qu’il était très tactile, ainsi que leur envoyer « des petits bisous » qu’il mimait en l’air. S’il est vrai qu’il ressort du dossier et des auditions de plusieurs témoins que certaines dissensions existaient entre le recourant et Mme M______, tel n’est pas le cas concernant Mmes L______, N______ et I______. Les différents témoins entendus, notamment par la chambre de céans, ont également confirmé que les trois précitées ne faisaient pas partie d’un clan commun. Il n’existe dès lors aucune raison de douter des propos concordants rapportés par ces personnes. Comme le relève la doctrine précitée, rien ne commande d’exclure les témoignages d’autres employés ayant également été victimes de comportements hostiles. Enfin, le fait que la plupart des collègues tiers interrogés n’aient pas remarqué de comportements déplacés du recourant à l’égard des quatre précitées ne suffit à exclure qu’il ait existé. Vu la nature des faits reprochés, lesquels sont très rarement susceptibles d’intervenir devant témoins, il n’est pas surprenant qu’il n’y ait que peu de témoins de ceux-ci. En outre, le fait que le recourant ait eu des</w:t>
      </w:r>
    </w:p>
    <w:p>
      <w:r>
        <w:t>- 25/32 - A/2060/2021 relations empreintes de courtoisie et de respect avec certaines collègues féminines n’exclut pas le fait qu’il ait eu des comportements problématiques avec d’autres.</w:t>
      </w:r>
    </w:p>
    <w:p>
      <w:r>
        <w:t>Par ailleurs, il ressort du dossier mais également des auditions de M. D______ et de Mme G______ par la chambre de céans, que Mme L______ principalement, ainsi que Mmes I______ et M______ dans une moindre mesure, se trouvaient dans un état de détresse important lorsqu’elles ont dénoncé les faits dont elles s’estimaient victimes (pleurs et tremblements notamment). Cette situation semble avoir perduré pour Mme L______, dont il a été constaté par sa hiérarchie qu’elle se trouvait dans un état alarmant les semaines qui ont suivi, celle-ci apparaissant perdue, tétanisée et même en train de suffoquer. Par ailleurs, il convient de relever que deux des quatre dénonciatrices, soit Mmes N______ et L______, ne se trouvaient pas dans une situation pérenne quant à leur emploi, étant respectivement intérimaire et en période probatoire. Ces éléments, non décisifs à eux seuls, sont toutefois susceptibles de renforcer la crédibilité des déclarations des précitées.</w:t>
      </w:r>
    </w:p>
    <w:p>
      <w:r>
        <w:t>Le recourant conteste avoir volontairement touché la poitrine de Mme L______ avec son coude. La précitée a de son côté fait part de cet événement tant à Mme N______ qu’à Mme M______. Même s’il est étonnant que le recourant ait donné à trois reprises un coup de coude involontaire dans la poitrine de Mme L______ le 4 mars 2020, il ne peut être totalement exclu que cela soit effectivement arrivé par inadvertance, compte tenu, d’une part, de l’exiguïté des postes de travail et de l’environnement bruyant du service nécessitant une certaine proximité physique pour s’entendre, confirmée par différents témoins, et, d’autre part, la nécessité d’une certaine proximité entre les protagonistes, cet incident étant survenu alors que l’intéressée venait de commencer à travailler dans le service et était formée par M. A______. On peut dès lors donner au recourant le bénéfice du doute sur ce point.</w:t>
      </w:r>
    </w:p>
    <w:p>
      <w:r>
        <w:t>Mme L______ s’est également plainte du fait que le recourant l’appelait régulièrement « mon petit canard » ou « mon poussin », qu’il était arrivé derrière elle pour lui faire peur en posant ses mains sur le côté gauche et droit de sa ceinture, qu’il lui avait demandé de lui faire un câlin ou un « bisou », ce qu’elle avait refusé, qu’il la regardait fixement, alors qu’elle lui demandait d’arrêter, et qu’il lui avait demandé si elle avait pensé à lui durant le week-end. Ces éléments sont intervenus dans un très court laps de temps, soit entre les 9 et 12 mars 2020, alors que l’intéressée était arrivée dans le service le 1er mars 2020 seulement, et était formée par le recourant. Cette proximité physique et ces familiarités apparaissent, dans ce contexte, totalement déplacées.</w:t>
      </w:r>
    </w:p>
    <w:p>
      <w:r>
        <w:t>Par ailleurs, le fait de réagir par le son « Mmmmh » lorsque Mme L______ avait fait le geste de remonter sa bretelle de soutien-gorge, de donner une tape sur les fesses de Mme N______ ou de dire à cette dernière « t’es chaude » ou « Mmmh tu as un beau cul » sont clairement des propos et des gestes</w:t>
      </w:r>
    </w:p>
    <w:p>
      <w:r>
        <w:t>- 26/32 - A/2060/2021 inacceptables à l’égard de collègues. Il n’apparaît en effet pas que ces comportements seraient intervenus consensuellement, dans le cadre d’une relation particulièrement amicale entre les protagonistes. De plus, les allégations du recourant selon lesquelles il était victime d’avances répétées et insistantes de la part de Mme N______ ne sont rendues vraisemblables par aucun élément au dossier. Bien que le recourant ait indiqué que M. R______était au courant desdites avances, il n’a pas jugé utile de faire interroger ce collègue sur ce point lors de son audition par l’enquêtrice, alors même qu’il avait été explicitement invité par cette dernière à faire part de ses éventuelles questions. M. R______, interrogé sur les relations entre le recourant et ses collègues, n’a fait part d’aucun élément allant dans ce sens.</w:t>
      </w:r>
    </w:p>
    <w:p>
      <w:r>
        <w:t>En outre, malgré les dénégations du recourant à ce sujet, M. J______ a confirmé que l’intéressé lui avait dit, en parlant de Mme I______ et en présence de cette dernière, « elle est bien foutue tu ne trouves pas ? ». Ces propos sont à l’évidence inacceptables à l’égard d’une collègue de travail.</w:t>
      </w:r>
    </w:p>
    <w:p>
      <w:r>
        <w:t>S’agissant en revanche de l’épisode selon lequel le recourant aurait proposé à Mme L______ à la fin d’une journée de travail de la raccompagner à son domicile, aurait salué le mari de celle-ci qui venait la chercher au travail puis aurait dit à cette dernière « dommage j’aurais pu te ramener » − ce que le recourant conteste également −, il ne relève pas en soi d’une violation de ses devoirs de service. Il en va de même de la remarque « mais reste ici à la fenêtre, il y a de l’air » qui aurait été dite avec un air suggestif par le recourant à Mme L______, qui a été relevée par l’enquêtrice mais n’a pas été spécifiquement « qualifiée » par celle-ci. Ces propos n’apparaissent effectivement pas à même de suggérer des actes ou des idées permettant de reprocher au recourant un comportement déplacé ou irrespectueux envers sa collègue.</w:t>
      </w:r>
    </w:p>
    <w:p>
      <w:r>
        <w:t>Il ressort des déclarations de Mme M______ qu’elle aurait entendu, à une reprise, le recourant et un autre collègue masculin discuter devant le tableau d’affichage des horaires de la manière dont chacun d’eux entretenait des rapports sexuels avec son épouse, propos que le recourant conteste avoir tenu. Le fait de discuter avec un collègue sur son lieu de travail de sa vie intime avec son ou sa partenaire, dans des locaux communs, s’avère inapproprié.</w:t>
      </w:r>
    </w:p>
    <w:p>
      <w:r>
        <w:t>En ce qui concerne le coup de pied aux fesses donné par le recourant à Mme P______ en 2019, il apparaît que cet épisode est clos de l’avis même des deux protagonistes, cet incident ayant en particulier fait l’objet d’un entretien avec leur hiérarchie. Cet épisode peut être pris en compte à titre d’antécédents du recourant, ce geste étant irrespectueux et déplacé.</w:t>
      </w:r>
    </w:p>
    <w:p>
      <w:r>
        <w:t>b. L’enquêtrice a également retenu que le recourant avait fait preuve de nombreux actes d’agressivité, soit notamment qu’il avait poussé très fort les convoyeurs les uns contre les autres, qu’il avait jeté de manière agressive depuis</w:t>
      </w:r>
    </w:p>
    <w:p>
      <w:r>
        <w:t>- 27/32 - A/2060/2021 sa hauteur des roulettes extrêmement lourdes au milieu de la salle, qu’il avait parlé de manière agressive à Mmes M______, L______ et I______, qu’il avait renversé une bouteille d’eau sur Mme N______ et qu’il avait lancé un plateau troué sur le plan de travail de Mme I______, estimant qu’elle n’avait pas utilisé les bonnes roulettes.</w:t>
      </w:r>
    </w:p>
    <w:p>
      <w:r>
        <w:t>S’agissant du fait que le recourant aurait poussé très fort les convoyeurs en les cognant les uns contre les autres, élément rapporté tant par Mme N______ que Mme L______, ces incidents ne peuvent être qualifiés de comportement irrespectueux de l’intéressé directement à leur égard. Ce que les précitées considèrent être une manière de les impressionner, peut aussi relever d’un geste d’emportement passager du recourant dans le cadre de son activité professionnelle, étant précisé qu’il a été relevé par plusieurs personnes dans le cadre de la procédure la difficulté des conditions de travail. Par ailleurs, les explications apportées par le recourant, selon lesquelles les convoyeurs, faits de métal, seraient effectivement bruyants lorsqu’on les déplace ensemble, donne du crédit à cette thèse.</w:t>
      </w:r>
    </w:p>
    <w:p>
      <w:r>
        <w:t>En ce qui concerne le reproche selon lequel le recourant aurait jeté de sa hauteur des roulettes à travers la salle, cet élément n’est pas établi avec suffisamment de certitude, de sorte qu’il ne peut être retenu à son encontre. En effet, le recourant a relevé que ses problèmes de dos l’empêchaient de soulever et jeter les roulettes qui étaient extrêmement lourdes, mais a admis en revanche avoir poussé celles-ci du pied.</w:t>
      </w:r>
    </w:p>
    <w:p>
      <w:r>
        <w:t>En revanche, sans qu’il soit nécessaire de qualifier le type d’atteinte que constituait le fait de renverser une bouteille d’eau sur une collègue, il est indéniable qu’un tel geste, n’intervenant manifestement pas dans un cadre d’un « jeu » entre deux collègues, est totalement irrespectueux. Il en va de même du fait de lancer un objet sur le plan de travail d’une collègue, dès lors que cela aurait pu en outre lui causer une blessure. Si le recourant conteste avoir adopté ces comportements, il n’existe aucun motif, pour les mêmes raisons qu’exposées précédemment, de douter des propos rapportés par les deux dénonciatrices concernées, lesquels ne sont par ailleurs pas sujets à interprétation.</w:t>
      </w:r>
    </w:p>
    <w:p>
      <w:r>
        <w:t>Il n’y a pas de raison de douter du fait que le recourant ait pu connaître des épisodes d’emportement, notamment à l’égard Mmes M______, L______ et I______, tels que celles-ci les ont rapportés. Cela étant, des propos tels que « Pourquoi tu me coupes la parole ? » ou « Toi tu as toujours quelque chose à dire, toi tu es spéciale », ne sont pas d’une violence telle qu’ils seraient, en soi, constitutifs d’une atteinte à la personnalité de celles-ci.</w:t>
      </w:r>
    </w:p>
    <w:p>
      <w:r>
        <w:t>c. Il convient encore d’établir si les faits retenus ci-avant constituent une violation des devoirs de service du recourant, justifiant le prononcé d’une sanction.</w:t>
      </w:r>
    </w:p>
    <w:p>
      <w:r>
        <w:t>- 28/32 - A/2060/2021</w:t>
      </w:r>
    </w:p>
    <w:p>
      <w:r>
        <w:t>À titre préalable, il n’est pas contesté qu’aucun reproche n’est formulé à l’encontre du recourant s’agissant de ses compétences professionnelles, unanimement décrit par ses responsables hiérarchiques et ses collègues comme une personne très compétente dans ses fonctions. Plusieurs de ces collègues l’ont également décrit comme étant une personne drôle, taquine et sympathique.</w:t>
      </w:r>
    </w:p>
    <w:p>
      <w:r>
        <w:t>Il apparaît probable que le recourant se soit emporté à plusieurs reprises sur son lieu de travail, par exemple en cognant des convoyeurs entre eux ou en s’énervant, étant précisé que plusieurs témoins ont confirmé que les conditions de travail étaient difficiles, liées notamment à une mauvaise ambiance dans le service, ainsi qu’à des tâches répétitives et physiques, demandant beaucoup de concentration. On ne saurait toutefois considérer que ces agissements seraient constitutifs d’une violation des devoirs de service.</w:t>
      </w:r>
    </w:p>
    <w:p>
      <w:r>
        <w:t>En revanche, les actes d’hostilité tels que le fait de lancer le contenu d’une bouteille d’eau sur une collègue, ou de lancer du matériel sur le plan de travail d’une autre, sont beaucoup plus problématiques et ne sauraient être tolérés dans un quelconque environnement de travail.</w:t>
      </w:r>
    </w:p>
    <w:p>
      <w:r>
        <w:t>En outre, au vu de ce qui précède, il convient de retenir que le recourant a eu des comportements inadéquats à l'égard de plusieurs collègues féminines – la question de savoir s’ils peuvent être tous qualifiés d’harcèlement sexuel étant sans pertinence − se trouvant dans le même service. Même s’il ne saurait être retenu l’existence d’un véritable lien de subordination comme le retient l’enquêtrice, il est vrai qu’une partie des comportements reprochés se sont produits alors que le recourant était le formateur de deux des dénonciatrices à leur arrivée, soit Mmes L______ et N______. Cette position vis-à-vis de ces deux personnes était de nature à rendre plus difficile pour celles-ci de s’opposer, voire de dénoncer les faits litigieux. Il apparaît d’ailleurs que Mme L______ a dénoncé pour la première fois les agissements du recourant en juin 2020, soit juste après la fin de sa période d’essai, son contrat ayant démarré le 1er mars 2020.</w:t>
      </w:r>
    </w:p>
    <w:p>
      <w:r>
        <w:t>En outre, ces comportements se sont déroulés sur une relativement longue période, dès lors qu’ils ont débuté en 2018 et ont perduré jusqu’à l’été 2020, à l’égard de plusieurs de ses collègues, de sorte qu’ils peuvent être qualifiés de systématiques et répétés. Ces comportements déplacés, ajoutés à des actes d’agressivité dirigés envers certaines collègues, apparaissent à l’évidence devoir être qualifiés de manquements aux devoirs du personnel des HUG et justifient le prononcé d'une sanction disciplinaire. 8)</w:t>
      </w:r>
    </w:p>
    <w:p>
      <w:r>
        <w:t>Il convient encore d’examiner si la sanction prononcée par les intimés respecte le principe de la proportionnalité.</w:t>
      </w:r>
    </w:p>
    <w:p>
      <w:r>
        <w:t>Les intimés ont prononcé la révocation du recourant en respectant un délai de trois mois, le libérant toutefois immédiatement de son obligation de travailler.</w:t>
      </w:r>
    </w:p>
    <w:p>
      <w:r>
        <w:t>- 29/32 - A/2060/2021 Le recourant indique qu’un « avertissement » aurait dû lui être infligé, voire qu’il aurait pu être déplacé dans un autre service. Or, l’avertissement ne relève plus du catalogue des sanctions disciplinaires et apparaît comme une mesure insuffisante à la lumière des comportements reprochés. En outre, le recourant invoque l’alternative du déplacement – qui n’est pas non plus une sanction disciplinaire, mais relève bien plutôt d’une tentative de reclassement non obligatoire dans ce cadre − dans le but de se maintenir au sein de l’administration. Il maintient toutefois que les accusations portées à son encontre résultent d’accusations infondées. Il ne fait ainsi pas preuve d’une remise en cause de son comportement ni ne démontre une prise de conscience prouvant que son déplacement dans un autre service le pousserait à modifier son comportement. Or, les autorités intimées doivent garantir aux membres du personnel une protection de leur personnalité.</w:t>
      </w:r>
    </w:p>
    <w:p>
      <w:r>
        <w:t>Bien qu’il n’ait pas fait l’objet d’un avertissement formel, le recourant admet dans le cadre de son recours qu’il avait été interpellé par sa hiérarchie en 2018 après avoir dit à M. J______, concernant Mme I______ et devant cette dernière, « elle est bien foutue, tu ne trouves pas ? », laquelle lui avait demander de modifier sans délai son comportement. Il reconnaît également avoir eu une discussion avec M. C______ suite à l’incident du coup de pied aux fesses de Mme P______ en 2019, relevant à nouveau ne pas avoir fait l’objet d’un avertissement formel. Malgré les entretiens liés à des actes problématiques de sa part vis-à-vis de deux collègues féminines, il apparaît que le recourant n’a pas modifié son comportement mais a, au contraire, persisté durant l’année 2020 dans des gestes et propos inadaptés sur un lieu de travail.</w:t>
      </w:r>
    </w:p>
    <w:p>
      <w:r>
        <w:t>Vu l’accumulation de comportements inappropriés, la durée sur laquelle ceux-ci se sont étendus, le fait que le recourant était le formateur de certaines des dénonciatrices, l’intérêt public important à ce que les personnes exerçant une fonction au sein de l'administration aient un comportement correct envers leurs collègues, il apparaît que l'intérêt public au bon fonctionnement du service l'emporte sur les intérêts personnels contraires du recourant, engagé en 2013, de continuer à exercer une activité au sein des HUG. Dans ces conditions, la révocation du recourant est une mesure permettant d’éviter toute éventuelle réitération de son comportement importun.</w:t>
      </w:r>
    </w:p>
    <w:p>
      <w:r>
        <w:t>Ainsi, en prononçant la révocation du recourant, les HUG, qui disposent d’un large pouvoir d’appréciation en matière de sanctions disciplinaires, ont respecté le principe de la proportionnalité sous l'angle de l'aptitude, de la nécessité et de la proportionnalité au sens étroit. La décision litigieuse est dès lors conforme au droit. 9)</w:t>
      </w:r>
    </w:p>
    <w:p>
      <w:r>
        <w:t>Le recourant semble alléguer, sans formuler de véritables griefs y relatifs, qu’il aurait été prétérité par le fait d’être défendu par Avenir Syndical durant l’enquête administrative. Ce dernier considère notamment que le refus de sa demande de complément d’enquête, formulée le 8 mars 2021 suite à la</w:t>
      </w:r>
    </w:p>
    <w:p>
      <w:r>
        <w:t>- 30/32 - A/2060/2021 transmission du rapport d’enquête, serait lié aux tensions existantes entre le syndicat précité et les HUG.</w:t>
      </w:r>
    </w:p>
    <w:p>
      <w:r>
        <w:t>Cette allégation ne résiste toutefois pas à l’examen. En effet, comme soulevé par l’enquêtrice, cette dernière a explicitement invité le recourant à lui indiquer si lui-même et/ou son représentant souhaitaient être présents lors des auditions et l’a invité à faire parvenir une liste de questions à poser dans l’hypothèse où ni lui ni son représentant ne serait présent. Il ne ressort pas du dossier que le recourant ou son représentant syndical aurait donné suite à cette invitation. Il n’a dès lors pas participé ni été représenté dans le cadre des différentes auditions, hormis la sienne. Ce n’est qu’une fois le rapport d’enquête achevé, qu’il a sollicité, notamment, la tenue d’auditions supplémentaires. Sa demande de complément d’enquête a été transmise à l’enquêtrice qui, dans un courriel circonstancié, a exposé point par point les raisons pour lesquelles elle estimait que les requêtes formées par l’intéressé n’étaient pas justifiées et ne nécessitaient pas de complément dans son enquête. L’on voit dès lors mal en quoi les éventuelles tensions existant entre les HUG et Avenir Syndical auraient porté préjudice au recourant. Il apparaît plutôt que celui-ci n’a pas suffisamment participé au processus d'établissement des faits qui lui étaient reprochés.</w:t>
      </w:r>
    </w:p>
    <w:p>
      <w:r>
        <w:t>Pour le surplus, le recourant a eu l’occasion de faire entendre les témoins et de formuler les offres de preuves qu’il souhaitait voir administrer dans le cadre de la présente procédure. 10) Les considérants qui précèdent conduisent au rejet du recours. 11) Vu l'issue du litige, un émolument de CHF 1'500.-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